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1E6A95" w:rsidP="00C97A55">
      <w:pPr>
        <w:pStyle w:val="a3"/>
        <w:tabs>
          <w:tab w:val="right" w:pos="9639"/>
        </w:tabs>
        <w:spacing w:after="0"/>
        <w:rPr>
          <w:rFonts w:eastAsiaTheme="minorEastAsia"/>
          <w:sz w:val="24"/>
          <w:szCs w:val="24"/>
          <w:lang w:val="en-GB" w:eastAsia="ja-JP"/>
        </w:rPr>
      </w:pPr>
      <w:r w:rsidRPr="001E6A95">
        <w:rPr>
          <w:rFonts w:cs="Arial"/>
          <w:bCs/>
          <w:sz w:val="28"/>
          <w:lang w:val="en-GB"/>
        </w:rPr>
        <w:t>3GPP TSG RAN WG1 Meeting #</w:t>
      </w:r>
      <w:r w:rsidRPr="001E6A95">
        <w:rPr>
          <w:rFonts w:eastAsia="ＭＳ 明朝" w:cs="Arial"/>
          <w:bCs/>
          <w:sz w:val="28"/>
          <w:lang w:val="en-GB" w:eastAsia="ja-JP"/>
        </w:rPr>
        <w:t>84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 w:rsidR="006C70EF">
        <w:rPr>
          <w:rFonts w:eastAsiaTheme="minorEastAsia" w:hint="eastAsia"/>
          <w:sz w:val="24"/>
          <w:szCs w:val="24"/>
          <w:lang w:val="en-GB" w:eastAsia="ja-JP"/>
        </w:rPr>
        <w:t>60</w:t>
      </w:r>
      <w:r w:rsidR="00E95F38">
        <w:rPr>
          <w:rFonts w:eastAsiaTheme="minorEastAsia" w:hint="eastAsia"/>
          <w:sz w:val="24"/>
          <w:szCs w:val="24"/>
          <w:lang w:val="en-GB" w:eastAsia="ja-JP"/>
        </w:rPr>
        <w:t>385</w:t>
      </w:r>
    </w:p>
    <w:p w:rsidR="000E4B76" w:rsidRPr="00F22BD1" w:rsidRDefault="001E6A95" w:rsidP="00C97A55">
      <w:pPr>
        <w:pStyle w:val="a3"/>
        <w:rPr>
          <w:rFonts w:cs="Arial"/>
          <w:bCs/>
          <w:sz w:val="20"/>
          <w:szCs w:val="20"/>
          <w:lang w:val="en-GB"/>
        </w:rPr>
      </w:pPr>
      <w:r w:rsidRPr="001E6A95">
        <w:rPr>
          <w:rFonts w:eastAsia="ＭＳ 明朝" w:cs="Arial"/>
          <w:bCs/>
          <w:sz w:val="20"/>
          <w:szCs w:val="20"/>
          <w:lang w:val="en-GB" w:eastAsia="ja-JP"/>
        </w:rPr>
        <w:t>St Julian’s, Malta, 15th - 19th February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1E6A95">
        <w:rPr>
          <w:rFonts w:ascii="Arial" w:hAnsi="Arial" w:hint="eastAsia"/>
          <w:b/>
          <w:kern w:val="0"/>
          <w:sz w:val="24"/>
          <w:szCs w:val="22"/>
          <w:lang w:val="en-GB"/>
        </w:rPr>
        <w:t>7.</w:t>
      </w:r>
      <w:r w:rsidR="0080221F">
        <w:rPr>
          <w:rFonts w:ascii="Arial" w:hAnsi="Arial" w:hint="eastAsia"/>
          <w:b/>
          <w:kern w:val="0"/>
          <w:sz w:val="24"/>
          <w:szCs w:val="22"/>
          <w:lang w:val="en-GB"/>
        </w:rPr>
        <w:t>2.</w:t>
      </w:r>
      <w:r w:rsidR="005C5070">
        <w:rPr>
          <w:rFonts w:ascii="Arial" w:hAnsi="Arial" w:hint="eastAsia"/>
          <w:b/>
          <w:kern w:val="0"/>
          <w:sz w:val="24"/>
          <w:szCs w:val="22"/>
          <w:lang w:val="en-GB"/>
        </w:rPr>
        <w:t>1.1.6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377976">
        <w:rPr>
          <w:rFonts w:ascii="Arial" w:hAnsi="Arial" w:hint="eastAsia"/>
          <w:b/>
          <w:kern w:val="0"/>
          <w:sz w:val="24"/>
          <w:szCs w:val="22"/>
          <w:lang w:val="en-GB"/>
        </w:rPr>
        <w:t>P</w:t>
      </w:r>
      <w:r w:rsidR="00754023">
        <w:rPr>
          <w:rFonts w:ascii="Arial" w:hAnsi="Arial" w:hint="eastAsia"/>
          <w:b/>
          <w:kern w:val="0"/>
          <w:sz w:val="24"/>
          <w:szCs w:val="22"/>
          <w:lang w:val="en-GB"/>
        </w:rPr>
        <w:t>arameter</w:t>
      </w:r>
      <w:r w:rsidR="00377976">
        <w:rPr>
          <w:rFonts w:ascii="Arial" w:hAnsi="Arial" w:hint="eastAsia"/>
          <w:b/>
          <w:kern w:val="0"/>
          <w:sz w:val="24"/>
          <w:szCs w:val="22"/>
          <w:lang w:val="en-GB"/>
        </w:rPr>
        <w:t>s</w:t>
      </w:r>
      <w:r w:rsidR="00754023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of LTE cell </w:t>
      </w:r>
      <w:r w:rsidR="00F80E8E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needed </w:t>
      </w:r>
      <w:r w:rsidR="00754023">
        <w:rPr>
          <w:rFonts w:ascii="Arial" w:hAnsi="Arial" w:hint="eastAsia"/>
          <w:b/>
          <w:kern w:val="0"/>
          <w:sz w:val="24"/>
          <w:szCs w:val="22"/>
          <w:lang w:val="en-GB"/>
        </w:rPr>
        <w:t>for NB-IoT UE for in-band operation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Default="00CC4F6E" w:rsidP="00C97A55">
      <w:pPr>
        <w:pStyle w:val="1"/>
        <w:rPr>
          <w:lang w:eastAsia="ja-JP"/>
        </w:rPr>
      </w:pPr>
      <w:r w:rsidRPr="00EB4B88">
        <w:rPr>
          <w:lang w:eastAsia="ja-JP"/>
        </w:rPr>
        <w:t>Introduction</w:t>
      </w:r>
    </w:p>
    <w:p w:rsidR="00111FE2" w:rsidRDefault="00BA06DE" w:rsidP="003860DD">
      <w:pPr>
        <w:spacing w:afterLines="0" w:after="0"/>
        <w:jc w:val="left"/>
      </w:pPr>
      <w:r>
        <w:rPr>
          <w:rFonts w:hint="eastAsia"/>
        </w:rPr>
        <w:t xml:space="preserve">For in-band operation, </w:t>
      </w:r>
      <w:r w:rsidR="00D35EAB">
        <w:rPr>
          <w:rFonts w:hint="eastAsia"/>
        </w:rPr>
        <w:t xml:space="preserve">NB-IoT UE may need </w:t>
      </w:r>
      <w:r w:rsidR="0035609F">
        <w:rPr>
          <w:rFonts w:hint="eastAsia"/>
        </w:rPr>
        <w:t xml:space="preserve">to be </w:t>
      </w:r>
      <w:r w:rsidR="0035609F">
        <w:t>signaled</w:t>
      </w:r>
      <w:r w:rsidR="0035609F">
        <w:rPr>
          <w:rFonts w:hint="eastAsia"/>
        </w:rPr>
        <w:t xml:space="preserve"> with s</w:t>
      </w:r>
      <w:r w:rsidR="00D35EAB">
        <w:rPr>
          <w:rFonts w:hint="eastAsia"/>
        </w:rPr>
        <w:t xml:space="preserve">ome </w:t>
      </w:r>
      <w:r w:rsidR="0035609F">
        <w:rPr>
          <w:rFonts w:hint="eastAsia"/>
        </w:rPr>
        <w:t xml:space="preserve">parameters </w:t>
      </w:r>
      <w:r w:rsidR="00D35EAB">
        <w:rPr>
          <w:rFonts w:hint="eastAsia"/>
        </w:rPr>
        <w:t xml:space="preserve">of </w:t>
      </w:r>
      <w:r w:rsidR="00567F08">
        <w:rPr>
          <w:rFonts w:hint="eastAsia"/>
        </w:rPr>
        <w:t>host</w:t>
      </w:r>
      <w:r w:rsidR="0008229C">
        <w:rPr>
          <w:rFonts w:hint="eastAsia"/>
        </w:rPr>
        <w:t xml:space="preserve"> </w:t>
      </w:r>
      <w:r w:rsidR="00D35EAB">
        <w:rPr>
          <w:rFonts w:hint="eastAsia"/>
        </w:rPr>
        <w:t xml:space="preserve">LTE cell to work </w:t>
      </w:r>
      <w:r w:rsidR="00DB72D0">
        <w:rPr>
          <w:rFonts w:hint="eastAsia"/>
        </w:rPr>
        <w:t>properly</w:t>
      </w:r>
      <w:r w:rsidR="00F2737E">
        <w:rPr>
          <w:rFonts w:hint="eastAsia"/>
        </w:rPr>
        <w:t>.</w:t>
      </w:r>
      <w:r w:rsidR="0008229C">
        <w:rPr>
          <w:rFonts w:hint="eastAsia"/>
        </w:rPr>
        <w:t xml:space="preserve"> (</w:t>
      </w:r>
      <w:r w:rsidR="0008229C">
        <w:t>“</w:t>
      </w:r>
      <w:r w:rsidR="00567F08">
        <w:rPr>
          <w:rFonts w:hint="eastAsia"/>
        </w:rPr>
        <w:t>host</w:t>
      </w:r>
      <w:r w:rsidR="0008229C">
        <w:rPr>
          <w:rFonts w:hint="eastAsia"/>
        </w:rPr>
        <w:t xml:space="preserve"> LTE cell</w:t>
      </w:r>
      <w:r w:rsidR="0008229C">
        <w:t>”</w:t>
      </w:r>
      <w:r w:rsidR="0008229C">
        <w:rPr>
          <w:rFonts w:hint="eastAsia"/>
        </w:rPr>
        <w:t xml:space="preserve"> is </w:t>
      </w:r>
      <w:r w:rsidR="00F2737E">
        <w:rPr>
          <w:rFonts w:hint="eastAsia"/>
        </w:rPr>
        <w:t>meant</w:t>
      </w:r>
      <w:r w:rsidR="0008229C">
        <w:rPr>
          <w:rFonts w:hint="eastAsia"/>
        </w:rPr>
        <w:t xml:space="preserve"> </w:t>
      </w:r>
      <w:r w:rsidR="00F2737E">
        <w:rPr>
          <w:rFonts w:hint="eastAsia"/>
        </w:rPr>
        <w:t xml:space="preserve">in this contribution </w:t>
      </w:r>
      <w:r w:rsidR="0008229C">
        <w:rPr>
          <w:rFonts w:hint="eastAsia"/>
        </w:rPr>
        <w:t>as an LTE cell providing an NB-IoT cell with its RB</w:t>
      </w:r>
      <w:r w:rsidR="00F2737E">
        <w:rPr>
          <w:rFonts w:hint="eastAsia"/>
        </w:rPr>
        <w:t xml:space="preserve"> for in-band operation, for convenience)</w:t>
      </w:r>
    </w:p>
    <w:p w:rsidR="00181E65" w:rsidRDefault="00181E65" w:rsidP="003860DD">
      <w:pPr>
        <w:spacing w:afterLines="0" w:after="0"/>
        <w:jc w:val="left"/>
      </w:pPr>
    </w:p>
    <w:p w:rsidR="001E6A95" w:rsidRDefault="001E6A95" w:rsidP="001E6A95">
      <w:pPr>
        <w:spacing w:afterLines="0" w:after="0"/>
        <w:jc w:val="left"/>
      </w:pPr>
      <w:r>
        <w:t>I</w:t>
      </w:r>
      <w:r>
        <w:rPr>
          <w:rFonts w:hint="eastAsia"/>
        </w:rPr>
        <w:t>n NB-IoT AH meeting, the following agreements were made</w:t>
      </w:r>
      <w:r w:rsidR="00412573">
        <w:rPr>
          <w:rFonts w:hint="eastAsia"/>
        </w:rPr>
        <w:t xml:space="preserve"> [1]</w:t>
      </w:r>
      <w:r>
        <w:rPr>
          <w:rFonts w:hint="eastAsia"/>
        </w:rPr>
        <w:t>:</w:t>
      </w:r>
    </w:p>
    <w:p w:rsidR="001E6A95" w:rsidRPr="004F7D6C" w:rsidRDefault="001E6A95" w:rsidP="001E6A95">
      <w:pPr>
        <w:spacing w:afterLines="0" w:after="0"/>
        <w:jc w:val="left"/>
      </w:pPr>
      <w:r w:rsidRPr="004F7D6C">
        <w:rPr>
          <w:b/>
          <w:highlight w:val="green"/>
          <w:u w:val="single"/>
          <w:lang w:val="en-GB"/>
        </w:rPr>
        <w:t>Agreements:</w:t>
      </w:r>
    </w:p>
    <w:p w:rsidR="001E6A95" w:rsidRPr="004F7D6C" w:rsidRDefault="001E6A95" w:rsidP="001E6A95">
      <w:pPr>
        <w:numPr>
          <w:ilvl w:val="0"/>
          <w:numId w:val="53"/>
        </w:numPr>
        <w:spacing w:afterLines="0" w:after="0"/>
        <w:jc w:val="left"/>
      </w:pPr>
      <w:r w:rsidRPr="004F7D6C">
        <w:t>In FDD mode, NB-PBCH is transmitted in subframe 0 in every radio frame</w:t>
      </w:r>
    </w:p>
    <w:p w:rsidR="001E6A95" w:rsidRPr="004F7D6C" w:rsidRDefault="001E6A95" w:rsidP="001E6A95">
      <w:pPr>
        <w:numPr>
          <w:ilvl w:val="0"/>
          <w:numId w:val="53"/>
        </w:numPr>
        <w:spacing w:afterLines="0" w:after="0"/>
        <w:jc w:val="left"/>
      </w:pPr>
      <w:r w:rsidRPr="004F7D6C">
        <w:t>In FDD mode, NB-PBCH does not use the first 3 symbols in a subframe at least in in-band operation</w:t>
      </w:r>
    </w:p>
    <w:p w:rsidR="001E6A95" w:rsidRPr="004F7D6C" w:rsidRDefault="001E6A95" w:rsidP="001E6A95">
      <w:pPr>
        <w:numPr>
          <w:ilvl w:val="0"/>
          <w:numId w:val="53"/>
        </w:numPr>
        <w:spacing w:afterLines="0" w:after="0"/>
        <w:jc w:val="left"/>
      </w:pPr>
      <w:r w:rsidRPr="004F7D6C">
        <w:t>For stand-alone and guard band operations, in the subframe transmitted NB-PBCH, the first 3 symbols contains no NB-PBCH</w:t>
      </w:r>
    </w:p>
    <w:p w:rsidR="001E6A95" w:rsidRPr="004F7D6C" w:rsidRDefault="001E6A95" w:rsidP="001E6A95">
      <w:pPr>
        <w:numPr>
          <w:ilvl w:val="0"/>
          <w:numId w:val="53"/>
        </w:numPr>
        <w:spacing w:afterLines="0" w:after="0"/>
        <w:jc w:val="left"/>
      </w:pPr>
      <w:r w:rsidRPr="004F7D6C">
        <w:t xml:space="preserve">NB-PBCH is rate matched around 4 port </w:t>
      </w:r>
      <w:r w:rsidR="006734C2">
        <w:t>LTE CRS</w:t>
      </w:r>
      <w:r w:rsidRPr="004F7D6C">
        <w:t xml:space="preserve"> location based on PCID from NB-SSS</w:t>
      </w:r>
    </w:p>
    <w:p w:rsidR="001E6A95" w:rsidRPr="004F7D6C" w:rsidRDefault="001E6A95" w:rsidP="001E6A95">
      <w:pPr>
        <w:numPr>
          <w:ilvl w:val="1"/>
          <w:numId w:val="53"/>
        </w:numPr>
        <w:spacing w:afterLines="0" w:after="0"/>
        <w:jc w:val="left"/>
      </w:pPr>
      <w:r w:rsidRPr="004F7D6C">
        <w:t>It is not precluded the PCID from NB-SSS is different from the LTE PCID</w:t>
      </w:r>
    </w:p>
    <w:p w:rsidR="001E6A95" w:rsidRPr="004F7D6C" w:rsidRDefault="001E6A95" w:rsidP="001E6A95">
      <w:pPr>
        <w:numPr>
          <w:ilvl w:val="2"/>
          <w:numId w:val="53"/>
        </w:numPr>
        <w:spacing w:afterLines="0" w:after="0"/>
        <w:jc w:val="left"/>
      </w:pPr>
      <w:r w:rsidRPr="004F7D6C">
        <w:t xml:space="preserve">Note that the PCID from NB-SSS and the LTE PCID indicate the same </w:t>
      </w:r>
      <w:r w:rsidR="006734C2">
        <w:t>LTE CRS</w:t>
      </w:r>
      <w:r w:rsidRPr="004F7D6C">
        <w:t xml:space="preserve"> position</w:t>
      </w:r>
    </w:p>
    <w:p w:rsidR="001E6A95" w:rsidRPr="004F7D6C" w:rsidRDefault="001E6A95" w:rsidP="001E6A95">
      <w:pPr>
        <w:numPr>
          <w:ilvl w:val="0"/>
          <w:numId w:val="53"/>
        </w:numPr>
        <w:spacing w:afterLines="0" w:after="0"/>
        <w:jc w:val="left"/>
      </w:pPr>
      <w:r w:rsidRPr="004F7D6C">
        <w:t xml:space="preserve">The time interval where MIB remains unchanged is 640 </w:t>
      </w:r>
      <w:proofErr w:type="spellStart"/>
      <w:r w:rsidRPr="004F7D6C">
        <w:t>ms</w:t>
      </w:r>
      <w:proofErr w:type="spellEnd"/>
    </w:p>
    <w:p w:rsidR="001E6A95" w:rsidRPr="004F7D6C" w:rsidRDefault="001E6A95" w:rsidP="001E6A95">
      <w:pPr>
        <w:numPr>
          <w:ilvl w:val="0"/>
          <w:numId w:val="53"/>
        </w:numPr>
        <w:spacing w:afterLines="0" w:after="0"/>
        <w:jc w:val="left"/>
      </w:pPr>
      <w:r w:rsidRPr="004F7D6C">
        <w:t xml:space="preserve">NB-PBCH consists of 8 independently decodable blocks of 80 </w:t>
      </w:r>
      <w:proofErr w:type="spellStart"/>
      <w:r w:rsidRPr="004F7D6C">
        <w:t>ms</w:t>
      </w:r>
      <w:proofErr w:type="spellEnd"/>
      <w:r w:rsidRPr="004F7D6C">
        <w:t xml:space="preserve"> duration</w:t>
      </w:r>
    </w:p>
    <w:p w:rsidR="001E6A95" w:rsidRPr="004F7D6C" w:rsidRDefault="001E6A95" w:rsidP="001E6A95">
      <w:pPr>
        <w:spacing w:afterLines="0" w:after="0"/>
        <w:jc w:val="left"/>
      </w:pPr>
    </w:p>
    <w:p w:rsidR="001E6A95" w:rsidRDefault="001E6A95" w:rsidP="001E6A95">
      <w:pPr>
        <w:spacing w:afterLines="0" w:after="0"/>
        <w:jc w:val="left"/>
      </w:pPr>
      <w:r>
        <w:rPr>
          <w:rFonts w:hint="eastAsia"/>
        </w:rPr>
        <w:t xml:space="preserve">According to this agreement, UE may derive frequency shift of </w:t>
      </w:r>
      <w:r w:rsidR="006734C2">
        <w:rPr>
          <w:rFonts w:hint="eastAsia"/>
        </w:rPr>
        <w:t>LTE CRS</w:t>
      </w:r>
      <w:r>
        <w:rPr>
          <w:rFonts w:hint="eastAsia"/>
        </w:rPr>
        <w:t xml:space="preserve"> from NB-PCI. Therefore, it is not necessary to signal explicitly.</w:t>
      </w:r>
    </w:p>
    <w:p w:rsidR="001E6A95" w:rsidRPr="00EE4A9E" w:rsidRDefault="001E6A95" w:rsidP="003860DD">
      <w:pPr>
        <w:spacing w:afterLines="0" w:after="0"/>
        <w:jc w:val="left"/>
      </w:pPr>
    </w:p>
    <w:p w:rsidR="00181E65" w:rsidRPr="00477630" w:rsidRDefault="00181E65" w:rsidP="003860DD">
      <w:pPr>
        <w:spacing w:afterLines="0" w:after="0"/>
        <w:jc w:val="left"/>
      </w:pPr>
      <w:r>
        <w:rPr>
          <w:rFonts w:hint="eastAsia"/>
        </w:rPr>
        <w:t xml:space="preserve">In this </w:t>
      </w:r>
      <w:r>
        <w:t>contribution</w:t>
      </w:r>
      <w:r>
        <w:rPr>
          <w:rFonts w:hint="eastAsia"/>
        </w:rPr>
        <w:t xml:space="preserve">, </w:t>
      </w:r>
      <w:r w:rsidR="006734C2">
        <w:rPr>
          <w:rFonts w:hint="eastAsia"/>
        </w:rPr>
        <w:t xml:space="preserve">some </w:t>
      </w:r>
      <w:r>
        <w:rPr>
          <w:rFonts w:hint="eastAsia"/>
        </w:rPr>
        <w:t xml:space="preserve">parameters of LTE cell </w:t>
      </w:r>
      <w:r w:rsidR="008F4719">
        <w:rPr>
          <w:rFonts w:hint="eastAsia"/>
        </w:rPr>
        <w:t xml:space="preserve">other than above </w:t>
      </w:r>
      <w:r w:rsidR="006734C2">
        <w:rPr>
          <w:rFonts w:hint="eastAsia"/>
        </w:rPr>
        <w:t xml:space="preserve">is discussed </w:t>
      </w:r>
      <w:r>
        <w:rPr>
          <w:rFonts w:hint="eastAsia"/>
        </w:rPr>
        <w:t xml:space="preserve">which </w:t>
      </w:r>
      <w:r w:rsidR="008F4719">
        <w:rPr>
          <w:rFonts w:hint="eastAsia"/>
        </w:rPr>
        <w:t>would</w:t>
      </w:r>
      <w:r>
        <w:rPr>
          <w:rFonts w:hint="eastAsia"/>
        </w:rPr>
        <w:t xml:space="preserve"> be needed to be </w:t>
      </w:r>
      <w:r>
        <w:t>signaled</w:t>
      </w:r>
      <w:r>
        <w:rPr>
          <w:rFonts w:hint="eastAsia"/>
        </w:rPr>
        <w:t xml:space="preserve"> to NB-IoT UE</w:t>
      </w:r>
      <w:r w:rsidR="00F2737E">
        <w:rPr>
          <w:rFonts w:hint="eastAsia"/>
        </w:rPr>
        <w:t xml:space="preserve"> to work properly</w:t>
      </w:r>
      <w:r w:rsidR="006734C2">
        <w:rPr>
          <w:rFonts w:hint="eastAsia"/>
        </w:rPr>
        <w:t xml:space="preserve"> in in-band operation</w:t>
      </w:r>
      <w:r>
        <w:rPr>
          <w:rFonts w:hint="eastAsia"/>
        </w:rPr>
        <w:t>.</w:t>
      </w:r>
    </w:p>
    <w:p w:rsidR="006C6D44" w:rsidRDefault="00906587" w:rsidP="00906587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F2737E" w:rsidRDefault="00477630" w:rsidP="00AA3780">
      <w:pPr>
        <w:spacing w:after="120"/>
        <w:jc w:val="left"/>
      </w:pPr>
      <w:r>
        <w:rPr>
          <w:rFonts w:hint="eastAsia"/>
        </w:rPr>
        <w:t xml:space="preserve">In this contribution, </w:t>
      </w:r>
      <w:r w:rsidR="00F2737E">
        <w:rPr>
          <w:rFonts w:hint="eastAsia"/>
        </w:rPr>
        <w:t>the following are assumed:</w:t>
      </w:r>
    </w:p>
    <w:p w:rsidR="00AA3780" w:rsidRDefault="00477630" w:rsidP="00F2737E">
      <w:pPr>
        <w:pStyle w:val="ae"/>
        <w:numPr>
          <w:ilvl w:val="0"/>
          <w:numId w:val="52"/>
        </w:numPr>
        <w:spacing w:after="120"/>
        <w:ind w:leftChars="0"/>
        <w:jc w:val="left"/>
      </w:pPr>
      <w:r>
        <w:rPr>
          <w:rFonts w:hint="eastAsia"/>
        </w:rPr>
        <w:t xml:space="preserve">services on host LTE cell will not be disturbed by </w:t>
      </w:r>
      <w:r w:rsidR="00F2737E">
        <w:rPr>
          <w:rFonts w:hint="eastAsia"/>
        </w:rPr>
        <w:t xml:space="preserve">in-band operation of </w:t>
      </w:r>
      <w:r>
        <w:rPr>
          <w:rFonts w:hint="eastAsia"/>
        </w:rPr>
        <w:t>NB-IoT cell(s)</w:t>
      </w:r>
    </w:p>
    <w:p w:rsidR="00AA3780" w:rsidRPr="00F20BF7" w:rsidRDefault="00AA3780" w:rsidP="00F2737E">
      <w:pPr>
        <w:pStyle w:val="ae"/>
        <w:numPr>
          <w:ilvl w:val="0"/>
          <w:numId w:val="52"/>
        </w:numPr>
        <w:spacing w:after="120"/>
        <w:ind w:leftChars="0"/>
        <w:jc w:val="left"/>
      </w:pPr>
      <w:r>
        <w:rPr>
          <w:rFonts w:hint="eastAsia"/>
        </w:rPr>
        <w:t>CP length of NB-IoT cell and host LTE cell is the same and it is unnecessary to acquire CP length of host LTE cell separately</w:t>
      </w:r>
    </w:p>
    <w:p w:rsidR="00477630" w:rsidRPr="00F2737E" w:rsidRDefault="00AA3780" w:rsidP="00477630">
      <w:pPr>
        <w:pStyle w:val="ae"/>
        <w:numPr>
          <w:ilvl w:val="0"/>
          <w:numId w:val="52"/>
        </w:numPr>
        <w:spacing w:afterLines="0" w:after="0"/>
        <w:ind w:leftChars="0"/>
        <w:jc w:val="left"/>
      </w:pPr>
      <w:r>
        <w:rPr>
          <w:rFonts w:hint="eastAsia"/>
        </w:rPr>
        <w:t xml:space="preserve">frame timing and SFN is </w:t>
      </w:r>
      <w:r>
        <w:t>aligned</w:t>
      </w:r>
      <w:r>
        <w:rPr>
          <w:rFonts w:hint="eastAsia"/>
        </w:rPr>
        <w:t xml:space="preserve"> between host LTE cell and NB-IoT</w:t>
      </w:r>
    </w:p>
    <w:p w:rsidR="0039550F" w:rsidRDefault="00DE52CC" w:rsidP="0039550F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t xml:space="preserve">LTE </w:t>
      </w:r>
      <w:r w:rsidR="00E4398D">
        <w:rPr>
          <w:rFonts w:hint="eastAsia"/>
          <w:lang w:eastAsia="ja-JP"/>
        </w:rPr>
        <w:t>CRS</w:t>
      </w:r>
    </w:p>
    <w:p w:rsidR="00663D4B" w:rsidRDefault="0080221F" w:rsidP="00754023">
      <w:pPr>
        <w:spacing w:after="120"/>
        <w:jc w:val="left"/>
      </w:pPr>
      <w:r>
        <w:rPr>
          <w:rFonts w:hint="eastAsia"/>
        </w:rPr>
        <w:t>For in-band operation, NB-IoT UE need</w:t>
      </w:r>
      <w:r w:rsidR="00C46E22">
        <w:rPr>
          <w:rFonts w:hint="eastAsia"/>
        </w:rPr>
        <w:t>s</w:t>
      </w:r>
      <w:r>
        <w:rPr>
          <w:rFonts w:hint="eastAsia"/>
        </w:rPr>
        <w:t xml:space="preserve"> to </w:t>
      </w:r>
      <w:r w:rsidR="00E038F6">
        <w:rPr>
          <w:rFonts w:hint="eastAsia"/>
        </w:rPr>
        <w:t>know the</w:t>
      </w:r>
      <w:r>
        <w:rPr>
          <w:rFonts w:hint="eastAsia"/>
        </w:rPr>
        <w:t xml:space="preserve"> position of REs of </w:t>
      </w:r>
      <w:r w:rsidR="006734C2">
        <w:rPr>
          <w:rFonts w:hint="eastAsia"/>
        </w:rPr>
        <w:t>LTE CRS</w:t>
      </w:r>
      <w:r>
        <w:rPr>
          <w:rFonts w:hint="eastAsia"/>
        </w:rPr>
        <w:t xml:space="preserve"> </w:t>
      </w:r>
      <w:r w:rsidR="00FB4C86">
        <w:rPr>
          <w:rFonts w:hint="eastAsia"/>
        </w:rPr>
        <w:t xml:space="preserve">at least </w:t>
      </w:r>
      <w:r w:rsidR="00992BA3">
        <w:rPr>
          <w:rFonts w:hint="eastAsia"/>
        </w:rPr>
        <w:t xml:space="preserve">for </w:t>
      </w:r>
      <w:r>
        <w:rPr>
          <w:rFonts w:hint="eastAsia"/>
        </w:rPr>
        <w:t xml:space="preserve">rate matching of </w:t>
      </w:r>
      <w:r w:rsidR="00C46E22">
        <w:rPr>
          <w:rFonts w:hint="eastAsia"/>
        </w:rPr>
        <w:t xml:space="preserve">NB-PBCH, </w:t>
      </w:r>
      <w:r>
        <w:rPr>
          <w:rFonts w:hint="eastAsia"/>
        </w:rPr>
        <w:t>NB-PDSCH</w:t>
      </w:r>
      <w:r w:rsidR="001D691F">
        <w:rPr>
          <w:rFonts w:hint="eastAsia"/>
        </w:rPr>
        <w:t xml:space="preserve"> and</w:t>
      </w:r>
      <w:r>
        <w:rPr>
          <w:rFonts w:hint="eastAsia"/>
        </w:rPr>
        <w:t xml:space="preserve"> NB-PDCCH</w:t>
      </w:r>
      <w:r w:rsidR="00663D4B">
        <w:rPr>
          <w:rFonts w:hint="eastAsia"/>
        </w:rPr>
        <w:t xml:space="preserve"> around LTE CRS</w:t>
      </w:r>
      <w:r>
        <w:rPr>
          <w:rFonts w:hint="eastAsia"/>
        </w:rPr>
        <w:t>.</w:t>
      </w:r>
      <w:r w:rsidR="00D93587">
        <w:rPr>
          <w:rFonts w:hint="eastAsia"/>
        </w:rPr>
        <w:t xml:space="preserve"> </w:t>
      </w:r>
      <w:r w:rsidR="00C46E22">
        <w:rPr>
          <w:rFonts w:hint="eastAsia"/>
        </w:rPr>
        <w:t xml:space="preserve">For NB-PBCH, </w:t>
      </w:r>
      <w:r w:rsidR="00590366">
        <w:rPr>
          <w:rFonts w:hint="eastAsia"/>
        </w:rPr>
        <w:t xml:space="preserve">only </w:t>
      </w:r>
      <w:r w:rsidR="00C46E22">
        <w:rPr>
          <w:rFonts w:hint="eastAsia"/>
        </w:rPr>
        <w:t xml:space="preserve">frequency shift of LTE CRS </w:t>
      </w:r>
      <w:r w:rsidR="008C50F4">
        <w:rPr>
          <w:rFonts w:hint="eastAsia"/>
        </w:rPr>
        <w:t>is needed</w:t>
      </w:r>
      <w:r w:rsidR="00C46E22">
        <w:rPr>
          <w:rFonts w:hint="eastAsia"/>
        </w:rPr>
        <w:t xml:space="preserve"> </w:t>
      </w:r>
      <w:r w:rsidR="00AB7545">
        <w:rPr>
          <w:rFonts w:hint="eastAsia"/>
        </w:rPr>
        <w:t xml:space="preserve">because </w:t>
      </w:r>
      <w:r w:rsidR="00C46E22">
        <w:rPr>
          <w:rFonts w:hint="eastAsia"/>
        </w:rPr>
        <w:t>four LTE CRS ports are always assumed</w:t>
      </w:r>
      <w:r w:rsidR="00727928">
        <w:rPr>
          <w:rFonts w:hint="eastAsia"/>
        </w:rPr>
        <w:t xml:space="preserve"> for rate matching</w:t>
      </w:r>
      <w:r w:rsidR="00C46E22">
        <w:rPr>
          <w:rFonts w:hint="eastAsia"/>
        </w:rPr>
        <w:t xml:space="preserve">. </w:t>
      </w:r>
      <w:r w:rsidR="008C50F4">
        <w:rPr>
          <w:rFonts w:hint="eastAsia"/>
        </w:rPr>
        <w:t>And it was agreed that f</w:t>
      </w:r>
      <w:r w:rsidR="00663D4B">
        <w:rPr>
          <w:rFonts w:hint="eastAsia"/>
        </w:rPr>
        <w:t>requency shift of LTE CRS can be derived from PCI of NB-IoT cell.</w:t>
      </w:r>
    </w:p>
    <w:p w:rsidR="005C38D3" w:rsidRDefault="00C46E22" w:rsidP="00754023">
      <w:pPr>
        <w:spacing w:after="120"/>
        <w:jc w:val="left"/>
      </w:pPr>
      <w:r>
        <w:rPr>
          <w:rFonts w:hint="eastAsia"/>
        </w:rPr>
        <w:t xml:space="preserve">For NB-PDSCH and NB-PDCCH, </w:t>
      </w:r>
      <w:r w:rsidR="00E038F6">
        <w:rPr>
          <w:rFonts w:hint="eastAsia"/>
        </w:rPr>
        <w:t xml:space="preserve">the number of </w:t>
      </w:r>
      <w:r w:rsidR="006734C2">
        <w:rPr>
          <w:rFonts w:hint="eastAsia"/>
        </w:rPr>
        <w:t>LTE CRS</w:t>
      </w:r>
      <w:r w:rsidR="00E038F6">
        <w:rPr>
          <w:rFonts w:hint="eastAsia"/>
        </w:rPr>
        <w:t xml:space="preserve"> ports</w:t>
      </w:r>
      <w:r w:rsidR="005B4790">
        <w:rPr>
          <w:rFonts w:hint="eastAsia"/>
        </w:rPr>
        <w:t xml:space="preserve"> </w:t>
      </w:r>
      <w:r w:rsidR="005B4790">
        <w:rPr>
          <w:rFonts w:ascii="ＭＳ 明朝" w:hAnsi="ＭＳ 明朝" w:hint="eastAsia"/>
        </w:rPr>
        <w:t xml:space="preserve">∊ </w:t>
      </w:r>
      <w:r>
        <w:rPr>
          <w:rFonts w:hint="eastAsia"/>
        </w:rPr>
        <w:t>{1, 2, 4}</w:t>
      </w:r>
      <w:r w:rsidR="00AB7545">
        <w:rPr>
          <w:rFonts w:hint="eastAsia"/>
        </w:rPr>
        <w:t xml:space="preserve"> </w:t>
      </w:r>
      <w:r w:rsidR="00627679">
        <w:rPr>
          <w:rFonts w:hint="eastAsia"/>
        </w:rPr>
        <w:t>would</w:t>
      </w:r>
      <w:r w:rsidR="00E80B67">
        <w:rPr>
          <w:rFonts w:hint="eastAsia"/>
        </w:rPr>
        <w:t xml:space="preserve"> also </w:t>
      </w:r>
      <w:r w:rsidR="00AB7545">
        <w:rPr>
          <w:rFonts w:hint="eastAsia"/>
        </w:rPr>
        <w:t xml:space="preserve">need to be </w:t>
      </w:r>
      <w:r w:rsidR="00AB7545">
        <w:t>signaled</w:t>
      </w:r>
      <w:r w:rsidR="00AB7545">
        <w:rPr>
          <w:rFonts w:hint="eastAsia"/>
        </w:rPr>
        <w:t xml:space="preserve"> to the </w:t>
      </w:r>
      <w:r w:rsidR="008F4719">
        <w:rPr>
          <w:rFonts w:hint="eastAsia"/>
        </w:rPr>
        <w:t>NB-IOT UE</w:t>
      </w:r>
      <w:r w:rsidR="00590366">
        <w:rPr>
          <w:rFonts w:hint="eastAsia"/>
        </w:rPr>
        <w:t xml:space="preserve"> </w:t>
      </w:r>
      <w:r w:rsidR="00E80B67">
        <w:rPr>
          <w:rFonts w:hint="eastAsia"/>
        </w:rPr>
        <w:t>for</w:t>
      </w:r>
      <w:r w:rsidR="00590366">
        <w:rPr>
          <w:rFonts w:hint="eastAsia"/>
        </w:rPr>
        <w:t xml:space="preserve"> </w:t>
      </w:r>
      <w:r w:rsidR="008C50F4">
        <w:rPr>
          <w:rFonts w:hint="eastAsia"/>
        </w:rPr>
        <w:t xml:space="preserve">rate matching. If four LTE CRS ports would always be assumed, </w:t>
      </w:r>
      <w:r w:rsidR="005803D1">
        <w:rPr>
          <w:rFonts w:hint="eastAsia"/>
        </w:rPr>
        <w:t xml:space="preserve">ten or four REs per PRB pair </w:t>
      </w:r>
      <w:r w:rsidR="008C50F4">
        <w:rPr>
          <w:rFonts w:hint="eastAsia"/>
        </w:rPr>
        <w:t xml:space="preserve">would be wasted for the case of </w:t>
      </w:r>
      <w:r w:rsidR="005803D1">
        <w:rPr>
          <w:rFonts w:hint="eastAsia"/>
        </w:rPr>
        <w:t xml:space="preserve">one or two </w:t>
      </w:r>
      <w:r w:rsidR="008C50F4">
        <w:rPr>
          <w:rFonts w:hint="eastAsia"/>
        </w:rPr>
        <w:t>LTE CRS ports</w:t>
      </w:r>
      <w:r w:rsidR="005803D1">
        <w:rPr>
          <w:rFonts w:hint="eastAsia"/>
        </w:rPr>
        <w:t>, respectively</w:t>
      </w:r>
      <w:r w:rsidR="008C50F4">
        <w:rPr>
          <w:rFonts w:hint="eastAsia"/>
        </w:rPr>
        <w:t>.</w:t>
      </w:r>
    </w:p>
    <w:p w:rsidR="005917E7" w:rsidRDefault="00627679" w:rsidP="00754023">
      <w:pPr>
        <w:spacing w:after="120"/>
        <w:jc w:val="left"/>
      </w:pPr>
      <w:r>
        <w:rPr>
          <w:rFonts w:hint="eastAsia"/>
        </w:rPr>
        <w:t>In case of LTE, t</w:t>
      </w:r>
      <w:r w:rsidR="0080776D">
        <w:rPr>
          <w:rFonts w:hint="eastAsia"/>
        </w:rPr>
        <w:t xml:space="preserve">he </w:t>
      </w:r>
      <w:r w:rsidR="005C38D3">
        <w:rPr>
          <w:rFonts w:hint="eastAsia"/>
        </w:rPr>
        <w:t xml:space="preserve">number of </w:t>
      </w:r>
      <w:r w:rsidR="006734C2">
        <w:rPr>
          <w:rFonts w:hint="eastAsia"/>
        </w:rPr>
        <w:t>LTE CRS</w:t>
      </w:r>
      <w:r w:rsidR="005C38D3">
        <w:rPr>
          <w:rFonts w:hint="eastAsia"/>
        </w:rPr>
        <w:t xml:space="preserve"> ports</w:t>
      </w:r>
      <w:r w:rsidR="00FB4C86">
        <w:rPr>
          <w:rFonts w:hint="eastAsia"/>
        </w:rPr>
        <w:t xml:space="preserve"> is</w:t>
      </w:r>
      <w:r>
        <w:rPr>
          <w:rFonts w:hint="eastAsia"/>
        </w:rPr>
        <w:t xml:space="preserve"> not explicitly signaled by MIB but </w:t>
      </w:r>
      <w:r w:rsidR="00E80B67">
        <w:rPr>
          <w:rFonts w:hint="eastAsia"/>
        </w:rPr>
        <w:t xml:space="preserve">signaled </w:t>
      </w:r>
      <w:r w:rsidR="00AB7545">
        <w:rPr>
          <w:rFonts w:hint="eastAsia"/>
        </w:rPr>
        <w:t>as CRC mask of PBCH</w:t>
      </w:r>
      <w:r w:rsidR="00FB4C86">
        <w:rPr>
          <w:rFonts w:hint="eastAsia"/>
        </w:rPr>
        <w:t>.</w:t>
      </w:r>
      <w:r w:rsidR="001A3292">
        <w:rPr>
          <w:rFonts w:hint="eastAsia"/>
        </w:rPr>
        <w:t xml:space="preserve"> </w:t>
      </w:r>
      <w:r w:rsidR="001E1B69">
        <w:rPr>
          <w:rFonts w:hint="eastAsia"/>
        </w:rPr>
        <w:t>F</w:t>
      </w:r>
      <w:r w:rsidR="001E1B69">
        <w:t>o</w:t>
      </w:r>
      <w:r w:rsidR="001E1B69">
        <w:rPr>
          <w:rFonts w:hint="eastAsia"/>
        </w:rPr>
        <w:t>r NB-IoT, t</w:t>
      </w:r>
      <w:r>
        <w:rPr>
          <w:rFonts w:hint="eastAsia"/>
        </w:rPr>
        <w:t>he number of LTE CRS ports</w:t>
      </w:r>
      <w:r w:rsidR="0080776D">
        <w:rPr>
          <w:rFonts w:hint="eastAsia"/>
        </w:rPr>
        <w:t xml:space="preserve"> </w:t>
      </w:r>
      <w:r w:rsidR="001A3292">
        <w:rPr>
          <w:rFonts w:hint="eastAsia"/>
        </w:rPr>
        <w:t>can be conveyed by NB-PBCH</w:t>
      </w:r>
      <w:r w:rsidR="0080776D">
        <w:rPr>
          <w:rFonts w:hint="eastAsia"/>
        </w:rPr>
        <w:t xml:space="preserve">, </w:t>
      </w:r>
      <w:r w:rsidR="009343C4">
        <w:rPr>
          <w:rFonts w:hint="eastAsia"/>
        </w:rPr>
        <w:t xml:space="preserve">either </w:t>
      </w:r>
      <w:r w:rsidR="001A3292">
        <w:rPr>
          <w:rFonts w:hint="eastAsia"/>
        </w:rPr>
        <w:t xml:space="preserve">explicitly in </w:t>
      </w:r>
      <w:r w:rsidR="001E1B69">
        <w:rPr>
          <w:rFonts w:hint="eastAsia"/>
        </w:rPr>
        <w:t>NB-</w:t>
      </w:r>
      <w:r w:rsidR="001A3292">
        <w:rPr>
          <w:rFonts w:hint="eastAsia"/>
        </w:rPr>
        <w:t>MIB</w:t>
      </w:r>
      <w:r w:rsidR="009343C4">
        <w:rPr>
          <w:rFonts w:hint="eastAsia"/>
        </w:rPr>
        <w:t xml:space="preserve"> or</w:t>
      </w:r>
      <w:r w:rsidR="001A3292">
        <w:rPr>
          <w:rFonts w:hint="eastAsia"/>
        </w:rPr>
        <w:t xml:space="preserve"> implicitly as CRC mask </w:t>
      </w:r>
      <w:r w:rsidR="0080776D">
        <w:rPr>
          <w:rFonts w:hint="eastAsia"/>
        </w:rPr>
        <w:t xml:space="preserve">of NB-PBCH </w:t>
      </w:r>
      <w:r w:rsidR="001A3292">
        <w:rPr>
          <w:rFonts w:hint="eastAsia"/>
        </w:rPr>
        <w:t xml:space="preserve">similar to LTE. </w:t>
      </w:r>
      <w:r w:rsidR="00850AAB">
        <w:rPr>
          <w:rFonts w:hint="eastAsia"/>
        </w:rPr>
        <w:t xml:space="preserve">Among these two alternatives, </w:t>
      </w:r>
      <w:r w:rsidR="001A3292">
        <w:rPr>
          <w:rFonts w:hint="eastAsia"/>
        </w:rPr>
        <w:t xml:space="preserve">explicit </w:t>
      </w:r>
      <w:r w:rsidR="009343C4">
        <w:t>signaling</w:t>
      </w:r>
      <w:r w:rsidR="009343C4">
        <w:rPr>
          <w:rFonts w:hint="eastAsia"/>
        </w:rPr>
        <w:t xml:space="preserve"> </w:t>
      </w:r>
      <w:r w:rsidR="001A3292">
        <w:rPr>
          <w:rFonts w:hint="eastAsia"/>
        </w:rPr>
        <w:t xml:space="preserve">in </w:t>
      </w:r>
      <w:r w:rsidR="001E1B69">
        <w:rPr>
          <w:rFonts w:hint="eastAsia"/>
        </w:rPr>
        <w:t>NB-</w:t>
      </w:r>
      <w:r w:rsidR="001A3292">
        <w:rPr>
          <w:rFonts w:hint="eastAsia"/>
        </w:rPr>
        <w:t>MIB</w:t>
      </w:r>
      <w:r w:rsidR="001E1B69">
        <w:rPr>
          <w:rFonts w:hint="eastAsia"/>
        </w:rPr>
        <w:t xml:space="preserve"> would be preferable </w:t>
      </w:r>
      <w:r w:rsidR="001A3292">
        <w:rPr>
          <w:rFonts w:hint="eastAsia"/>
        </w:rPr>
        <w:t>to avoid blind detection</w:t>
      </w:r>
      <w:r w:rsidR="00D23CD3">
        <w:rPr>
          <w:rFonts w:hint="eastAsia"/>
        </w:rPr>
        <w:t xml:space="preserve"> of NB-PBCH by </w:t>
      </w:r>
      <w:r w:rsidR="00A14000">
        <w:rPr>
          <w:rFonts w:hint="eastAsia"/>
        </w:rPr>
        <w:t xml:space="preserve">NB-IoT </w:t>
      </w:r>
      <w:r w:rsidR="00D23CD3">
        <w:rPr>
          <w:rFonts w:hint="eastAsia"/>
        </w:rPr>
        <w:t>UE</w:t>
      </w:r>
      <w:r w:rsidR="001A3292">
        <w:rPr>
          <w:rFonts w:hint="eastAsia"/>
        </w:rPr>
        <w:t>.</w:t>
      </w:r>
      <w:r w:rsidR="00D23CD3">
        <w:rPr>
          <w:rFonts w:hint="eastAsia"/>
        </w:rPr>
        <w:t xml:space="preserve"> Implicit signaling </w:t>
      </w:r>
      <w:r w:rsidR="00A14000">
        <w:rPr>
          <w:rFonts w:hint="eastAsia"/>
        </w:rPr>
        <w:t>could</w:t>
      </w:r>
      <w:r w:rsidR="00D23CD3">
        <w:rPr>
          <w:rFonts w:hint="eastAsia"/>
        </w:rPr>
        <w:t xml:space="preserve"> be considered if </w:t>
      </w:r>
      <w:r w:rsidR="00EE4A9E">
        <w:rPr>
          <w:rFonts w:hint="eastAsia"/>
        </w:rPr>
        <w:t xml:space="preserve">it </w:t>
      </w:r>
      <w:r w:rsidR="00A14000">
        <w:rPr>
          <w:rFonts w:hint="eastAsia"/>
        </w:rPr>
        <w:t>would be</w:t>
      </w:r>
      <w:r w:rsidR="00EE4A9E">
        <w:rPr>
          <w:rFonts w:hint="eastAsia"/>
        </w:rPr>
        <w:t xml:space="preserve"> required to reduce size of NB-MIB.</w:t>
      </w:r>
    </w:p>
    <w:p w:rsidR="005B4790" w:rsidRPr="00A14000" w:rsidRDefault="005B4790" w:rsidP="00DF61D1">
      <w:pPr>
        <w:spacing w:after="120"/>
        <w:jc w:val="left"/>
      </w:pPr>
    </w:p>
    <w:p w:rsidR="005B4790" w:rsidRDefault="00AA3780" w:rsidP="00DF61D1">
      <w:pPr>
        <w:spacing w:after="120"/>
        <w:jc w:val="left"/>
      </w:pPr>
      <w:r w:rsidRPr="00AA3780">
        <w:rPr>
          <w:noProof/>
        </w:rPr>
        <w:drawing>
          <wp:inline distT="0" distB="0" distL="0" distR="0" wp14:anchorId="092BFCDC" wp14:editId="77903FC9">
            <wp:extent cx="6120130" cy="3734139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790" w:rsidRDefault="00124349" w:rsidP="00DF61D1">
      <w:pPr>
        <w:spacing w:after="120"/>
        <w:jc w:val="left"/>
      </w:pPr>
      <w:r>
        <w:rPr>
          <w:rFonts w:hint="eastAsia"/>
        </w:rPr>
        <w:t>Figure 1: CRS REs</w:t>
      </w:r>
    </w:p>
    <w:p w:rsidR="005B4790" w:rsidRDefault="005B4790" w:rsidP="00DF61D1">
      <w:pPr>
        <w:spacing w:after="120"/>
        <w:jc w:val="left"/>
      </w:pPr>
    </w:p>
    <w:p w:rsidR="00DA0C39" w:rsidRDefault="00DA0C39" w:rsidP="00DA0C39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t>MBSFN subframes</w:t>
      </w:r>
      <w:r>
        <w:rPr>
          <w:rFonts w:hint="eastAsia"/>
        </w:rPr>
        <w:t xml:space="preserve"> of LTE cell</w:t>
      </w:r>
    </w:p>
    <w:p w:rsidR="00C103EB" w:rsidRDefault="00C103EB" w:rsidP="00DF61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MBSFN subframes may be configured to host LTE cell to which NB-IoT cell is also configured in-band. </w:t>
      </w:r>
      <w:r w:rsidR="00850AAB">
        <w:rPr>
          <w:rFonts w:hint="eastAsia"/>
          <w:lang w:val="en-GB"/>
        </w:rPr>
        <w:t xml:space="preserve">Co-existence of in-band operation </w:t>
      </w:r>
      <w:r>
        <w:rPr>
          <w:rFonts w:hint="eastAsia"/>
          <w:lang w:val="en-GB"/>
        </w:rPr>
        <w:t xml:space="preserve">of NB-IoT </w:t>
      </w:r>
      <w:r w:rsidR="00850AAB">
        <w:rPr>
          <w:rFonts w:hint="eastAsia"/>
          <w:lang w:val="en-GB"/>
        </w:rPr>
        <w:t xml:space="preserve">and MBSFN subframe </w:t>
      </w:r>
      <w:r w:rsidR="00124215">
        <w:rPr>
          <w:rFonts w:hint="eastAsia"/>
          <w:lang w:val="en-GB"/>
        </w:rPr>
        <w:t>should</w:t>
      </w:r>
      <w:r>
        <w:rPr>
          <w:rFonts w:hint="eastAsia"/>
          <w:lang w:val="en-GB"/>
        </w:rPr>
        <w:t xml:space="preserve"> be</w:t>
      </w:r>
      <w:r w:rsidR="00850AAB">
        <w:rPr>
          <w:rFonts w:hint="eastAsia"/>
          <w:lang w:val="en-GB"/>
        </w:rPr>
        <w:t xml:space="preserve"> considered</w:t>
      </w:r>
      <w:r>
        <w:rPr>
          <w:rFonts w:hint="eastAsia"/>
          <w:lang w:val="en-GB"/>
        </w:rPr>
        <w:t>.</w:t>
      </w:r>
      <w:r w:rsidR="00850AAB">
        <w:rPr>
          <w:rFonts w:hint="eastAsia"/>
          <w:lang w:val="en-GB"/>
        </w:rPr>
        <w:t xml:space="preserve"> </w:t>
      </w:r>
    </w:p>
    <w:p w:rsidR="00884BB4" w:rsidRDefault="00675164" w:rsidP="00DF61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MBSFN subframes configured to LTE cell </w:t>
      </w:r>
      <w:r w:rsidR="00124215">
        <w:rPr>
          <w:rFonts w:hint="eastAsia"/>
          <w:lang w:val="en-GB"/>
        </w:rPr>
        <w:t>may</w:t>
      </w:r>
      <w:r>
        <w:rPr>
          <w:rFonts w:hint="eastAsia"/>
          <w:lang w:val="en-GB"/>
        </w:rPr>
        <w:t xml:space="preserve"> be </w:t>
      </w:r>
      <w:r w:rsidR="00124215">
        <w:rPr>
          <w:rFonts w:hint="eastAsia"/>
          <w:lang w:val="en-GB"/>
        </w:rPr>
        <w:t>assigned</w:t>
      </w:r>
      <w:r>
        <w:rPr>
          <w:rFonts w:hint="eastAsia"/>
          <w:lang w:val="en-GB"/>
        </w:rPr>
        <w:t xml:space="preserve"> for MBMS services or other purposes. </w:t>
      </w:r>
      <w:r w:rsidR="00850AAB">
        <w:rPr>
          <w:rFonts w:hint="eastAsia"/>
          <w:lang w:val="en-GB"/>
        </w:rPr>
        <w:t xml:space="preserve">In MBSFN subframes </w:t>
      </w:r>
      <w:r w:rsidR="00124215">
        <w:rPr>
          <w:rFonts w:hint="eastAsia"/>
          <w:lang w:val="en-GB"/>
        </w:rPr>
        <w:t>assigned</w:t>
      </w:r>
      <w:r>
        <w:rPr>
          <w:rFonts w:hint="eastAsia"/>
          <w:lang w:val="en-GB"/>
        </w:rPr>
        <w:t xml:space="preserve"> </w:t>
      </w:r>
      <w:r w:rsidR="00C103EB">
        <w:rPr>
          <w:rFonts w:hint="eastAsia"/>
          <w:lang w:val="en-GB"/>
        </w:rPr>
        <w:t>for MBMS</w:t>
      </w:r>
      <w:r w:rsidR="00850AAB">
        <w:rPr>
          <w:rFonts w:hint="eastAsia"/>
          <w:lang w:val="en-GB"/>
        </w:rPr>
        <w:t>,</w:t>
      </w:r>
      <w:r w:rsidR="00884BB4">
        <w:rPr>
          <w:rFonts w:hint="eastAsia"/>
          <w:lang w:val="en-GB"/>
        </w:rPr>
        <w:t xml:space="preserve"> PMCH</w:t>
      </w:r>
      <w:r>
        <w:rPr>
          <w:rFonts w:hint="eastAsia"/>
          <w:lang w:val="en-GB"/>
        </w:rPr>
        <w:t xml:space="preserve"> </w:t>
      </w:r>
      <w:r w:rsidR="00124215">
        <w:rPr>
          <w:rFonts w:hint="eastAsia"/>
          <w:lang w:val="en-GB"/>
        </w:rPr>
        <w:t xml:space="preserve">may be scheduled and </w:t>
      </w:r>
      <w:r>
        <w:rPr>
          <w:rFonts w:hint="eastAsia"/>
          <w:lang w:val="en-GB"/>
        </w:rPr>
        <w:t>occup</w:t>
      </w:r>
      <w:r w:rsidR="00124215">
        <w:rPr>
          <w:rFonts w:hint="eastAsia"/>
          <w:lang w:val="en-GB"/>
        </w:rPr>
        <w:t>y</w:t>
      </w:r>
      <w:r>
        <w:rPr>
          <w:rFonts w:hint="eastAsia"/>
          <w:lang w:val="en-GB"/>
        </w:rPr>
        <w:t xml:space="preserve"> </w:t>
      </w:r>
      <w:r w:rsidR="00292DB1">
        <w:rPr>
          <w:rFonts w:hint="eastAsia"/>
          <w:lang w:val="en-GB"/>
        </w:rPr>
        <w:t xml:space="preserve">the </w:t>
      </w:r>
      <w:r>
        <w:rPr>
          <w:rFonts w:hint="eastAsia"/>
          <w:lang w:val="en-GB"/>
        </w:rPr>
        <w:t>whole LTE system BW</w:t>
      </w:r>
      <w:r w:rsidR="00884BB4">
        <w:rPr>
          <w:rFonts w:hint="eastAsia"/>
          <w:lang w:val="en-GB"/>
        </w:rPr>
        <w:t>.</w:t>
      </w:r>
      <w:r w:rsidR="00C103EB">
        <w:rPr>
          <w:rFonts w:hint="eastAsia"/>
          <w:lang w:val="en-GB"/>
        </w:rPr>
        <w:t xml:space="preserve"> MBSFN subframes </w:t>
      </w:r>
      <w:r>
        <w:rPr>
          <w:rFonts w:hint="eastAsia"/>
          <w:lang w:val="en-GB"/>
        </w:rPr>
        <w:t xml:space="preserve">not used for PMCH transmission </w:t>
      </w:r>
      <w:r w:rsidR="00C103EB">
        <w:rPr>
          <w:rFonts w:hint="eastAsia"/>
          <w:lang w:val="en-GB"/>
        </w:rPr>
        <w:t xml:space="preserve">may be used for </w:t>
      </w:r>
      <w:r>
        <w:rPr>
          <w:rFonts w:hint="eastAsia"/>
          <w:lang w:val="en-GB"/>
        </w:rPr>
        <w:t xml:space="preserve">e.g. LTE </w:t>
      </w:r>
      <w:r w:rsidR="00C103EB">
        <w:rPr>
          <w:rFonts w:hint="eastAsia"/>
          <w:lang w:val="en-GB"/>
        </w:rPr>
        <w:t>PDSCH transmission.</w:t>
      </w:r>
    </w:p>
    <w:p w:rsidR="001E1B69" w:rsidRDefault="00DA0C39">
      <w:pPr>
        <w:spacing w:after="120"/>
        <w:jc w:val="left"/>
        <w:rPr>
          <w:rFonts w:hint="eastAsia"/>
          <w:lang w:val="en-GB"/>
        </w:rPr>
      </w:pPr>
      <w:r>
        <w:rPr>
          <w:rFonts w:hint="eastAsia"/>
          <w:lang w:val="en-GB"/>
        </w:rPr>
        <w:t>For in-band operation</w:t>
      </w:r>
      <w:r w:rsidR="00282C6A">
        <w:rPr>
          <w:rFonts w:hint="eastAsia"/>
          <w:lang w:val="en-GB"/>
        </w:rPr>
        <w:t xml:space="preserve"> of NB-IoT</w:t>
      </w:r>
      <w:r>
        <w:rPr>
          <w:rFonts w:hint="eastAsia"/>
          <w:lang w:val="en-GB"/>
        </w:rPr>
        <w:t>, PMCH</w:t>
      </w:r>
      <w:r w:rsidR="00740D91">
        <w:rPr>
          <w:rFonts w:hint="eastAsia"/>
          <w:lang w:val="en-GB"/>
        </w:rPr>
        <w:t xml:space="preserve"> </w:t>
      </w:r>
      <w:r w:rsidR="008F550F">
        <w:rPr>
          <w:rFonts w:hint="eastAsia"/>
          <w:lang w:val="en-GB"/>
        </w:rPr>
        <w:t>would</w:t>
      </w:r>
      <w:r w:rsidR="00884BB4">
        <w:rPr>
          <w:rFonts w:hint="eastAsia"/>
          <w:lang w:val="en-GB"/>
        </w:rPr>
        <w:t xml:space="preserve"> </w:t>
      </w:r>
      <w:r w:rsidR="001E1B69">
        <w:rPr>
          <w:rFonts w:hint="eastAsia"/>
          <w:lang w:val="en-GB"/>
        </w:rPr>
        <w:t xml:space="preserve">also </w:t>
      </w:r>
      <w:r w:rsidR="00362BEC">
        <w:rPr>
          <w:rFonts w:hint="eastAsia"/>
          <w:lang w:val="en-GB"/>
        </w:rPr>
        <w:t xml:space="preserve">be transmitted </w:t>
      </w:r>
      <w:r w:rsidR="00884BB4">
        <w:rPr>
          <w:rFonts w:hint="eastAsia"/>
          <w:lang w:val="en-GB"/>
        </w:rPr>
        <w:t xml:space="preserve">over </w:t>
      </w:r>
      <w:r w:rsidR="00362BEC">
        <w:rPr>
          <w:rFonts w:hint="eastAsia"/>
          <w:lang w:val="en-GB"/>
        </w:rPr>
        <w:t xml:space="preserve">NB-IoT carrier </w:t>
      </w:r>
      <w:r w:rsidR="00BE6369">
        <w:rPr>
          <w:rFonts w:hint="eastAsia"/>
          <w:lang w:val="en-GB"/>
        </w:rPr>
        <w:t>in MBSFN subframes of host LTE cell</w:t>
      </w:r>
      <w:r w:rsidR="00E029AA">
        <w:rPr>
          <w:rFonts w:hint="eastAsia"/>
          <w:lang w:val="en-GB"/>
        </w:rPr>
        <w:t xml:space="preserve"> as shown in Figure 2</w:t>
      </w:r>
      <w:r w:rsidR="008B37F0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</w:t>
      </w:r>
      <w:r w:rsidR="00884BB4">
        <w:rPr>
          <w:rFonts w:hint="eastAsia"/>
          <w:lang w:val="en-GB"/>
        </w:rPr>
        <w:t xml:space="preserve">NB-IoT cell </w:t>
      </w:r>
      <w:r w:rsidR="001E1B69">
        <w:rPr>
          <w:rFonts w:hint="eastAsia"/>
          <w:lang w:val="en-GB"/>
        </w:rPr>
        <w:t xml:space="preserve">would not be able to </w:t>
      </w:r>
      <w:r w:rsidR="00FA2C07">
        <w:rPr>
          <w:lang w:val="en-GB"/>
        </w:rPr>
        <w:t>transmit</w:t>
      </w:r>
      <w:r w:rsidR="00FA2C07">
        <w:rPr>
          <w:rFonts w:hint="eastAsia"/>
          <w:lang w:val="en-GB"/>
        </w:rPr>
        <w:t xml:space="preserve"> </w:t>
      </w:r>
      <w:r w:rsidR="00E029AA">
        <w:rPr>
          <w:rFonts w:hint="eastAsia"/>
          <w:lang w:val="en-GB"/>
        </w:rPr>
        <w:t xml:space="preserve">any </w:t>
      </w:r>
      <w:r w:rsidR="00536E1C">
        <w:rPr>
          <w:rFonts w:hint="eastAsia"/>
          <w:lang w:val="en-GB"/>
        </w:rPr>
        <w:t>signals / channels</w:t>
      </w:r>
      <w:r w:rsidR="00E9483D">
        <w:rPr>
          <w:rFonts w:hint="eastAsia"/>
          <w:lang w:val="en-GB"/>
        </w:rPr>
        <w:t xml:space="preserve"> </w:t>
      </w:r>
      <w:r w:rsidR="00FA2C07">
        <w:rPr>
          <w:rFonts w:hint="eastAsia"/>
          <w:lang w:val="en-GB"/>
        </w:rPr>
        <w:t>in MBSFN subframes</w:t>
      </w:r>
      <w:r w:rsidR="00D17A0F">
        <w:rPr>
          <w:rFonts w:hint="eastAsia"/>
          <w:lang w:val="en-GB"/>
        </w:rPr>
        <w:t xml:space="preserve"> </w:t>
      </w:r>
      <w:r w:rsidR="008F550F">
        <w:rPr>
          <w:rFonts w:hint="eastAsia"/>
          <w:lang w:val="en-GB"/>
        </w:rPr>
        <w:t>where</w:t>
      </w:r>
      <w:r w:rsidR="00D17A0F">
        <w:rPr>
          <w:rFonts w:hint="eastAsia"/>
          <w:lang w:val="en-GB"/>
        </w:rPr>
        <w:t xml:space="preserve"> </w:t>
      </w:r>
      <w:r w:rsidR="008F550F">
        <w:rPr>
          <w:rFonts w:hint="eastAsia"/>
          <w:lang w:val="en-GB"/>
        </w:rPr>
        <w:t>PMCH is transmitted</w:t>
      </w:r>
      <w:r w:rsidR="00536E1C">
        <w:rPr>
          <w:rFonts w:hint="eastAsia"/>
          <w:lang w:val="en-GB"/>
        </w:rPr>
        <w:t>.</w:t>
      </w:r>
      <w:r w:rsidR="00D17A0F">
        <w:rPr>
          <w:rFonts w:hint="eastAsia"/>
          <w:lang w:val="en-GB"/>
        </w:rPr>
        <w:t xml:space="preserve"> </w:t>
      </w:r>
    </w:p>
    <w:p w:rsidR="004B368B" w:rsidRDefault="006A1DDA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Therefore, </w:t>
      </w:r>
      <w:r w:rsidR="00F3203B">
        <w:rPr>
          <w:rFonts w:hint="eastAsia"/>
        </w:rPr>
        <w:t xml:space="preserve">MBSFN </w:t>
      </w:r>
      <w:r w:rsidR="00884BB4">
        <w:rPr>
          <w:rFonts w:hint="eastAsia"/>
        </w:rPr>
        <w:t xml:space="preserve">subframe </w:t>
      </w:r>
      <w:r w:rsidR="00F3203B">
        <w:rPr>
          <w:rFonts w:hint="eastAsia"/>
        </w:rPr>
        <w:t xml:space="preserve">configuration of </w:t>
      </w:r>
      <w:r w:rsidR="00567F08">
        <w:rPr>
          <w:rFonts w:hint="eastAsia"/>
        </w:rPr>
        <w:t>host</w:t>
      </w:r>
      <w:r w:rsidR="00F3203B">
        <w:rPr>
          <w:rFonts w:hint="eastAsia"/>
        </w:rPr>
        <w:t xml:space="preserve"> LTE cell</w:t>
      </w:r>
      <w:r w:rsidR="00F3203B">
        <w:rPr>
          <w:rFonts w:hint="eastAsia"/>
          <w:lang w:val="en-GB"/>
        </w:rPr>
        <w:t xml:space="preserve"> </w:t>
      </w:r>
      <w:r w:rsidR="00922683">
        <w:rPr>
          <w:rFonts w:hint="eastAsia"/>
          <w:lang w:val="en-GB"/>
        </w:rPr>
        <w:t xml:space="preserve">should be signalled to the NB-IoT UE </w:t>
      </w:r>
      <w:r w:rsidR="00927C3B">
        <w:rPr>
          <w:rFonts w:hint="eastAsia"/>
          <w:lang w:val="en-GB"/>
        </w:rPr>
        <w:t xml:space="preserve">so that </w:t>
      </w:r>
      <w:r w:rsidR="008F4719">
        <w:rPr>
          <w:rFonts w:hint="eastAsia"/>
          <w:lang w:val="en-GB"/>
        </w:rPr>
        <w:t>NB-IOT UE</w:t>
      </w:r>
      <w:r>
        <w:rPr>
          <w:rFonts w:hint="eastAsia"/>
          <w:lang w:val="en-GB"/>
        </w:rPr>
        <w:t xml:space="preserve"> </w:t>
      </w:r>
      <w:r w:rsidR="00927C3B">
        <w:rPr>
          <w:rFonts w:hint="eastAsia"/>
          <w:lang w:val="en-GB"/>
        </w:rPr>
        <w:t xml:space="preserve">could </w:t>
      </w:r>
      <w:r w:rsidR="009E0BDF">
        <w:rPr>
          <w:rFonts w:hint="eastAsia"/>
        </w:rPr>
        <w:t>behave</w:t>
      </w:r>
      <w:r w:rsidR="00536E1C">
        <w:rPr>
          <w:rFonts w:hint="eastAsia"/>
        </w:rPr>
        <w:t xml:space="preserve"> properly </w:t>
      </w:r>
      <w:r w:rsidR="00740D91">
        <w:rPr>
          <w:rFonts w:hint="eastAsia"/>
        </w:rPr>
        <w:t xml:space="preserve">in </w:t>
      </w:r>
      <w:r w:rsidR="001E19E1">
        <w:rPr>
          <w:rFonts w:hint="eastAsia"/>
        </w:rPr>
        <w:t>MBSFN subframes</w:t>
      </w:r>
      <w:r w:rsidR="00F3203B">
        <w:rPr>
          <w:rFonts w:hint="eastAsia"/>
        </w:rPr>
        <w:t xml:space="preserve">, e.g. to skip receiving </w:t>
      </w:r>
      <w:r w:rsidR="000A416C">
        <w:rPr>
          <w:rFonts w:hint="eastAsia"/>
        </w:rPr>
        <w:t>NB-IoT</w:t>
      </w:r>
      <w:r w:rsidR="00F3203B">
        <w:rPr>
          <w:rFonts w:hint="eastAsia"/>
        </w:rPr>
        <w:t xml:space="preserve"> signals</w:t>
      </w:r>
      <w:r w:rsidR="00922683">
        <w:rPr>
          <w:rFonts w:hint="eastAsia"/>
        </w:rPr>
        <w:t xml:space="preserve"> </w:t>
      </w:r>
      <w:r w:rsidR="00F3203B">
        <w:rPr>
          <w:rFonts w:hint="eastAsia"/>
        </w:rPr>
        <w:t>/</w:t>
      </w:r>
      <w:r w:rsidR="00922683">
        <w:rPr>
          <w:rFonts w:hint="eastAsia"/>
        </w:rPr>
        <w:t xml:space="preserve"> </w:t>
      </w:r>
      <w:r w:rsidR="00F3203B">
        <w:rPr>
          <w:rFonts w:hint="eastAsia"/>
        </w:rPr>
        <w:t xml:space="preserve">channels, </w:t>
      </w:r>
      <w:r w:rsidR="000A416C">
        <w:rPr>
          <w:rFonts w:hint="eastAsia"/>
        </w:rPr>
        <w:t>accumulati</w:t>
      </w:r>
      <w:r w:rsidR="00922683">
        <w:rPr>
          <w:rFonts w:hint="eastAsia"/>
        </w:rPr>
        <w:t>on of r</w:t>
      </w:r>
      <w:r w:rsidR="000A416C">
        <w:rPr>
          <w:rFonts w:hint="eastAsia"/>
        </w:rPr>
        <w:t>epetitions</w:t>
      </w:r>
      <w:r w:rsidR="00F3203B">
        <w:rPr>
          <w:rFonts w:hint="eastAsia"/>
        </w:rPr>
        <w:t>, etc</w:t>
      </w:r>
      <w:r w:rsidR="00E4398D">
        <w:rPr>
          <w:rFonts w:hint="eastAsia"/>
        </w:rPr>
        <w:t>.</w:t>
      </w:r>
      <w:r w:rsidR="00140ECF">
        <w:rPr>
          <w:rFonts w:hint="eastAsia"/>
        </w:rPr>
        <w:t xml:space="preserve"> </w:t>
      </w:r>
      <w:r w:rsidR="00366020">
        <w:rPr>
          <w:rFonts w:hint="eastAsia"/>
        </w:rPr>
        <w:t>If</w:t>
      </w:r>
      <w:r w:rsidR="00D17A0F">
        <w:rPr>
          <w:rFonts w:hint="eastAsia"/>
          <w:lang w:val="en-GB"/>
        </w:rPr>
        <w:t xml:space="preserve"> NB-IoT </w:t>
      </w:r>
      <w:r w:rsidR="008F550F">
        <w:rPr>
          <w:rFonts w:hint="eastAsia"/>
          <w:lang w:val="en-GB"/>
        </w:rPr>
        <w:t xml:space="preserve">UE </w:t>
      </w:r>
      <w:r w:rsidR="008275CE">
        <w:rPr>
          <w:rFonts w:hint="eastAsia"/>
          <w:lang w:val="en-GB"/>
        </w:rPr>
        <w:t xml:space="preserve">would </w:t>
      </w:r>
      <w:r w:rsidR="008F550F">
        <w:rPr>
          <w:rFonts w:hint="eastAsia"/>
          <w:lang w:val="en-GB"/>
        </w:rPr>
        <w:t xml:space="preserve">utilise LTE CRS for some purposes, </w:t>
      </w:r>
      <w:r w:rsidR="00366020">
        <w:rPr>
          <w:rFonts w:hint="eastAsia"/>
          <w:lang w:val="en-GB"/>
        </w:rPr>
        <w:t xml:space="preserve">NB-IoT UE needs to change assumption on </w:t>
      </w:r>
      <w:r w:rsidR="00D17A0F">
        <w:rPr>
          <w:rFonts w:hint="eastAsia"/>
          <w:lang w:val="en-GB"/>
        </w:rPr>
        <w:t xml:space="preserve">LTE CRS pattern </w:t>
      </w:r>
      <w:r w:rsidR="008F550F">
        <w:rPr>
          <w:rFonts w:hint="eastAsia"/>
          <w:lang w:val="en-GB"/>
        </w:rPr>
        <w:t>in</w:t>
      </w:r>
      <w:r w:rsidR="00D17A0F">
        <w:rPr>
          <w:rFonts w:hint="eastAsia"/>
          <w:lang w:val="en-GB"/>
        </w:rPr>
        <w:t xml:space="preserve"> MBSFN subframes</w:t>
      </w:r>
      <w:r w:rsidR="00922683">
        <w:rPr>
          <w:rFonts w:hint="eastAsia"/>
          <w:lang w:val="en-GB"/>
        </w:rPr>
        <w:t xml:space="preserve"> as shown in Figure 1.</w:t>
      </w:r>
    </w:p>
    <w:p w:rsidR="00A70EAA" w:rsidRDefault="00282C6A">
      <w:pPr>
        <w:spacing w:after="120"/>
        <w:jc w:val="left"/>
      </w:pPr>
      <w:r w:rsidRPr="00282C6A">
        <w:rPr>
          <w:rFonts w:hint="eastAsia"/>
          <w:noProof/>
        </w:rPr>
        <w:drawing>
          <wp:inline distT="0" distB="0" distL="0" distR="0" wp14:anchorId="73EC073D" wp14:editId="40DEADB7">
            <wp:extent cx="6120130" cy="183065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EAA" w:rsidRDefault="00A70EAA">
      <w:pPr>
        <w:spacing w:after="120"/>
        <w:jc w:val="left"/>
      </w:pPr>
      <w:r>
        <w:rPr>
          <w:rFonts w:hint="eastAsia"/>
        </w:rPr>
        <w:t xml:space="preserve">Figure </w:t>
      </w:r>
      <w:r w:rsidR="00282C6A">
        <w:rPr>
          <w:rFonts w:hint="eastAsia"/>
        </w:rPr>
        <w:t>2</w:t>
      </w:r>
      <w:r w:rsidR="004E434D">
        <w:rPr>
          <w:rFonts w:hint="eastAsia"/>
        </w:rPr>
        <w:t>: MBSF</w:t>
      </w:r>
      <w:r>
        <w:rPr>
          <w:rFonts w:hint="eastAsia"/>
        </w:rPr>
        <w:t>N subframe of LTE cell may be used for PMCH transmission</w:t>
      </w:r>
    </w:p>
    <w:p w:rsidR="00866FAA" w:rsidRPr="00124215" w:rsidRDefault="00810E8D" w:rsidP="00DF61D1">
      <w:pPr>
        <w:spacing w:after="120"/>
        <w:jc w:val="left"/>
      </w:pPr>
      <w:r>
        <w:rPr>
          <w:rFonts w:hint="eastAsia"/>
        </w:rPr>
        <w:lastRenderedPageBreak/>
        <w:t xml:space="preserve">It </w:t>
      </w:r>
      <w:r w:rsidR="005333C1">
        <w:rPr>
          <w:rFonts w:hint="eastAsia"/>
        </w:rPr>
        <w:t>would be</w:t>
      </w:r>
      <w:r w:rsidR="003856F8">
        <w:rPr>
          <w:rFonts w:hint="eastAsia"/>
        </w:rPr>
        <w:t xml:space="preserve"> </w:t>
      </w:r>
      <w:r w:rsidR="00124215">
        <w:rPr>
          <w:rFonts w:hint="eastAsia"/>
        </w:rPr>
        <w:t>un</w:t>
      </w:r>
      <w:r w:rsidR="003856F8">
        <w:rPr>
          <w:rFonts w:hint="eastAsia"/>
        </w:rPr>
        <w:t xml:space="preserve">clear </w:t>
      </w:r>
      <w:r>
        <w:rPr>
          <w:rFonts w:hint="eastAsia"/>
        </w:rPr>
        <w:t xml:space="preserve">whether </w:t>
      </w:r>
      <w:r w:rsidR="00866FAA">
        <w:rPr>
          <w:rFonts w:hint="eastAsia"/>
        </w:rPr>
        <w:t xml:space="preserve">NB-IoT Cell may utilize MBSFN subframes for NB-PDSCH/PDCCH transmissions. </w:t>
      </w:r>
      <w:r w:rsidR="00124215">
        <w:rPr>
          <w:rFonts w:hint="eastAsia"/>
        </w:rPr>
        <w:t xml:space="preserve">If NB-IoT cell would never </w:t>
      </w:r>
      <w:r w:rsidR="00124215">
        <w:t>utilize</w:t>
      </w:r>
      <w:r w:rsidR="00124215">
        <w:rPr>
          <w:rFonts w:hint="eastAsia"/>
        </w:rPr>
        <w:t xml:space="preserve"> MBSFN subframes, LTE cell may fully utilize MBSFN subframes irrespective of presence of NB-IoT cell (Figure 3 (b)).</w:t>
      </w:r>
      <w:r w:rsidR="005724A5">
        <w:rPr>
          <w:rFonts w:hint="eastAsia"/>
        </w:rPr>
        <w:t xml:space="preserve"> Otherwise, RBs assigned for NB-IoT should be reserved in MBSFN subframes in LTE cell (F</w:t>
      </w:r>
      <w:r w:rsidR="005724A5">
        <w:t>i</w:t>
      </w:r>
      <w:r w:rsidR="005724A5">
        <w:rPr>
          <w:rFonts w:hint="eastAsia"/>
        </w:rPr>
        <w:t>gure 3 (a)).</w:t>
      </w:r>
    </w:p>
    <w:p w:rsidR="00AA3780" w:rsidRDefault="004B368B" w:rsidP="00DF61D1">
      <w:pPr>
        <w:spacing w:after="120"/>
        <w:jc w:val="left"/>
      </w:pPr>
      <w:r w:rsidRPr="004B368B">
        <w:rPr>
          <w:noProof/>
        </w:rPr>
        <w:drawing>
          <wp:inline distT="0" distB="0" distL="0" distR="0" wp14:anchorId="39BB1761" wp14:editId="597CAC2B">
            <wp:extent cx="6120130" cy="2285798"/>
            <wp:effectExtent l="0" t="0" r="0" b="63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8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780" w:rsidRDefault="00AA3780" w:rsidP="00DF61D1">
      <w:pPr>
        <w:spacing w:after="120"/>
        <w:jc w:val="left"/>
      </w:pPr>
      <w:r>
        <w:rPr>
          <w:rFonts w:hint="eastAsia"/>
        </w:rPr>
        <w:t>Figure 3: LTE-PDSCH mapping in MBSFN subframes of host LTE cell</w:t>
      </w:r>
    </w:p>
    <w:p w:rsidR="00AA3780" w:rsidRPr="00AA3780" w:rsidRDefault="00AA3780" w:rsidP="00DF61D1">
      <w:pPr>
        <w:spacing w:after="120"/>
        <w:jc w:val="left"/>
      </w:pPr>
    </w:p>
    <w:p w:rsidR="00F11C4E" w:rsidRPr="00EB4B88" w:rsidRDefault="00FD72F7" w:rsidP="00F11C4E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B67085" w:rsidRDefault="00FD6EA0" w:rsidP="0035609F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In this contribution, </w:t>
      </w:r>
      <w:r w:rsidR="00366020">
        <w:rPr>
          <w:rFonts w:hint="eastAsia"/>
          <w:lang w:val="en-GB"/>
        </w:rPr>
        <w:t xml:space="preserve">we discussed </w:t>
      </w:r>
      <w:r w:rsidR="00366020">
        <w:rPr>
          <w:lang w:val="en-GB"/>
        </w:rPr>
        <w:t>necessity</w:t>
      </w:r>
      <w:r w:rsidR="00366020">
        <w:rPr>
          <w:rFonts w:hint="eastAsia"/>
          <w:lang w:val="en-GB"/>
        </w:rPr>
        <w:t xml:space="preserve"> of </w:t>
      </w:r>
      <w:r w:rsidR="00245106">
        <w:rPr>
          <w:lang w:val="en-GB"/>
        </w:rPr>
        <w:t>signalling</w:t>
      </w:r>
      <w:r w:rsidR="00245106">
        <w:rPr>
          <w:rFonts w:hint="eastAsia"/>
          <w:lang w:val="en-GB"/>
        </w:rPr>
        <w:t xml:space="preserve"> the following parameter</w:t>
      </w:r>
      <w:r w:rsidR="00663D4B">
        <w:rPr>
          <w:rFonts w:hint="eastAsia"/>
          <w:lang w:val="en-GB"/>
        </w:rPr>
        <w:t>s</w:t>
      </w:r>
      <w:r w:rsidR="00245106">
        <w:rPr>
          <w:rFonts w:hint="eastAsia"/>
          <w:lang w:val="en-GB"/>
        </w:rPr>
        <w:t xml:space="preserve"> of the host LTE cell</w:t>
      </w:r>
      <w:r w:rsidR="00245106" w:rsidRPr="00245106">
        <w:rPr>
          <w:rFonts w:hint="eastAsia"/>
          <w:lang w:val="en-GB"/>
        </w:rPr>
        <w:t xml:space="preserve"> </w:t>
      </w:r>
      <w:r w:rsidR="00245106">
        <w:rPr>
          <w:rFonts w:hint="eastAsia"/>
          <w:lang w:val="en-GB"/>
        </w:rPr>
        <w:t>to NB-IoT UE:</w:t>
      </w:r>
    </w:p>
    <w:p w:rsidR="00245106" w:rsidRDefault="00245106" w:rsidP="00245106">
      <w:pPr>
        <w:pStyle w:val="ae"/>
        <w:numPr>
          <w:ilvl w:val="0"/>
          <w:numId w:val="55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number of LTE CRS ports</w:t>
      </w:r>
    </w:p>
    <w:p w:rsidR="00245106" w:rsidRPr="00245106" w:rsidRDefault="00245106" w:rsidP="00245106">
      <w:pPr>
        <w:pStyle w:val="ae"/>
        <w:numPr>
          <w:ilvl w:val="0"/>
          <w:numId w:val="55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 xml:space="preserve">MBSFN </w:t>
      </w:r>
      <w:r w:rsidR="000C624E">
        <w:rPr>
          <w:rFonts w:hint="eastAsia"/>
          <w:lang w:val="en-GB"/>
        </w:rPr>
        <w:t xml:space="preserve">subframe </w:t>
      </w:r>
      <w:r>
        <w:rPr>
          <w:rFonts w:hint="eastAsia"/>
          <w:lang w:val="en-GB"/>
        </w:rPr>
        <w:t>configuration</w:t>
      </w:r>
    </w:p>
    <w:p w:rsidR="005333C1" w:rsidRDefault="00366020" w:rsidP="0035609F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According to the discussion, we </w:t>
      </w:r>
      <w:r>
        <w:rPr>
          <w:lang w:val="en-GB"/>
        </w:rPr>
        <w:t>recommend</w:t>
      </w:r>
      <w:r>
        <w:rPr>
          <w:rFonts w:hint="eastAsia"/>
          <w:lang w:val="en-GB"/>
        </w:rPr>
        <w:t xml:space="preserve"> to signal these parameters </w:t>
      </w:r>
      <w:r w:rsidR="00663D4B">
        <w:rPr>
          <w:rFonts w:hint="eastAsia"/>
          <w:lang w:val="en-GB"/>
        </w:rPr>
        <w:t>to NB-IoT UE.</w:t>
      </w:r>
    </w:p>
    <w:p w:rsidR="005333C1" w:rsidRPr="005333C1" w:rsidRDefault="005333C1" w:rsidP="0035609F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And </w:t>
      </w:r>
      <w:r w:rsidR="00121671">
        <w:rPr>
          <w:rFonts w:hint="eastAsia"/>
          <w:lang w:val="en-GB"/>
        </w:rPr>
        <w:t xml:space="preserve">we also recommend </w:t>
      </w:r>
      <w:r>
        <w:rPr>
          <w:rFonts w:hint="eastAsia"/>
          <w:lang w:val="en-GB"/>
        </w:rPr>
        <w:t>discuss</w:t>
      </w:r>
      <w:r w:rsidR="00121671">
        <w:rPr>
          <w:rFonts w:hint="eastAsia"/>
          <w:lang w:val="en-GB"/>
        </w:rPr>
        <w:t>ing</w:t>
      </w:r>
      <w:r>
        <w:rPr>
          <w:rFonts w:hint="eastAsia"/>
          <w:lang w:val="en-GB"/>
        </w:rPr>
        <w:t xml:space="preserve"> </w:t>
      </w:r>
      <w:r w:rsidR="00EE6046">
        <w:rPr>
          <w:rFonts w:hint="eastAsia"/>
          <w:lang w:val="en-GB"/>
        </w:rPr>
        <w:t>whether</w:t>
      </w:r>
      <w:r>
        <w:rPr>
          <w:rFonts w:hint="eastAsia"/>
          <w:lang w:val="en-GB"/>
        </w:rPr>
        <w:t xml:space="preserve"> </w:t>
      </w:r>
      <w:r w:rsidR="00EE6046">
        <w:rPr>
          <w:rFonts w:hint="eastAsia"/>
          <w:lang w:val="en-GB"/>
        </w:rPr>
        <w:t>it is su</w:t>
      </w:r>
      <w:bookmarkStart w:id="0" w:name="_GoBack"/>
      <w:bookmarkEnd w:id="0"/>
      <w:r w:rsidR="00EE6046">
        <w:rPr>
          <w:rFonts w:hint="eastAsia"/>
          <w:lang w:val="en-GB"/>
        </w:rPr>
        <w:t>pported to transmit NB-PDSCH/NB-PDCCH in MBSFN subframes.</w:t>
      </w:r>
    </w:p>
    <w:p w:rsidR="00715490" w:rsidRDefault="00715490" w:rsidP="00715490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15490" w:rsidRPr="00243A99" w:rsidRDefault="00715490" w:rsidP="00715490">
      <w:pPr>
        <w:spacing w:after="120"/>
        <w:jc w:val="left"/>
      </w:pPr>
      <w:r>
        <w:rPr>
          <w:rFonts w:hint="eastAsia"/>
          <w:lang w:val="en-GB"/>
        </w:rPr>
        <w:t xml:space="preserve">[1] </w:t>
      </w:r>
      <w:r w:rsidR="00412573">
        <w:rPr>
          <w:rFonts w:hint="eastAsia"/>
          <w:lang w:val="en-GB"/>
        </w:rPr>
        <w:t>Chairman</w:t>
      </w:r>
      <w:r w:rsidR="00412573">
        <w:rPr>
          <w:lang w:val="en-GB"/>
        </w:rPr>
        <w:t>’</w:t>
      </w:r>
      <w:r w:rsidR="00412573">
        <w:rPr>
          <w:rFonts w:hint="eastAsia"/>
          <w:lang w:val="en-GB"/>
        </w:rPr>
        <w:t>s notes of NB-IoT ad-hoc meeting</w:t>
      </w:r>
    </w:p>
    <w:sectPr w:rsidR="00715490" w:rsidRPr="00243A99" w:rsidSect="00B07FC9">
      <w:footerReference w:type="even" r:id="rId12"/>
      <w:footerReference w:type="default" r:id="rId13"/>
      <w:footerReference w:type="first" r:id="rId14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07" w:rsidRDefault="00694A07" w:rsidP="00FE4763">
      <w:pPr>
        <w:spacing w:after="120"/>
      </w:pPr>
      <w:r>
        <w:separator/>
      </w:r>
    </w:p>
  </w:endnote>
  <w:endnote w:type="continuationSeparator" w:id="0">
    <w:p w:rsidR="00694A07" w:rsidRDefault="00694A0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07" w:rsidRDefault="00694A07" w:rsidP="00FE4763">
      <w:pPr>
        <w:spacing w:after="120"/>
      </w:pPr>
      <w:r>
        <w:separator/>
      </w:r>
    </w:p>
  </w:footnote>
  <w:footnote w:type="continuationSeparator" w:id="0">
    <w:p w:rsidR="00694A07" w:rsidRDefault="00694A07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B2D"/>
    <w:multiLevelType w:val="hybridMultilevel"/>
    <w:tmpl w:val="2C10D7B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ＭＳ 明朝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9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ＭＳ Ｐゴシック" w:eastAsia="Times New Roman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00361A4"/>
    <w:multiLevelType w:val="hybridMultilevel"/>
    <w:tmpl w:val="92AC4592"/>
    <w:lvl w:ilvl="0" w:tplc="A5AAD95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48"/>
  </w:num>
  <w:num w:numId="5">
    <w:abstractNumId w:val="8"/>
  </w:num>
  <w:num w:numId="6">
    <w:abstractNumId w:val="5"/>
  </w:num>
  <w:num w:numId="7">
    <w:abstractNumId w:val="29"/>
  </w:num>
  <w:num w:numId="8">
    <w:abstractNumId w:val="31"/>
  </w:num>
  <w:num w:numId="9">
    <w:abstractNumId w:val="24"/>
  </w:num>
  <w:num w:numId="10">
    <w:abstractNumId w:val="7"/>
  </w:num>
  <w:num w:numId="11">
    <w:abstractNumId w:val="28"/>
  </w:num>
  <w:num w:numId="12">
    <w:abstractNumId w:val="23"/>
  </w:num>
  <w:num w:numId="13">
    <w:abstractNumId w:val="38"/>
  </w:num>
  <w:num w:numId="14">
    <w:abstractNumId w:val="10"/>
  </w:num>
  <w:num w:numId="15">
    <w:abstractNumId w:val="12"/>
  </w:num>
  <w:num w:numId="16">
    <w:abstractNumId w:val="45"/>
  </w:num>
  <w:num w:numId="17">
    <w:abstractNumId w:val="15"/>
  </w:num>
  <w:num w:numId="18">
    <w:abstractNumId w:val="32"/>
  </w:num>
  <w:num w:numId="19">
    <w:abstractNumId w:val="18"/>
  </w:num>
  <w:num w:numId="20">
    <w:abstractNumId w:val="18"/>
  </w:num>
  <w:num w:numId="21">
    <w:abstractNumId w:val="18"/>
  </w:num>
  <w:num w:numId="22">
    <w:abstractNumId w:val="1"/>
  </w:num>
  <w:num w:numId="23">
    <w:abstractNumId w:val="30"/>
  </w:num>
  <w:num w:numId="24">
    <w:abstractNumId w:val="46"/>
  </w:num>
  <w:num w:numId="25">
    <w:abstractNumId w:val="35"/>
  </w:num>
  <w:num w:numId="26">
    <w:abstractNumId w:val="2"/>
  </w:num>
  <w:num w:numId="27">
    <w:abstractNumId w:val="49"/>
  </w:num>
  <w:num w:numId="28">
    <w:abstractNumId w:val="44"/>
  </w:num>
  <w:num w:numId="29">
    <w:abstractNumId w:val="13"/>
  </w:num>
  <w:num w:numId="30">
    <w:abstractNumId w:val="4"/>
  </w:num>
  <w:num w:numId="31">
    <w:abstractNumId w:val="6"/>
  </w:num>
  <w:num w:numId="32">
    <w:abstractNumId w:val="42"/>
  </w:num>
  <w:num w:numId="33">
    <w:abstractNumId w:val="36"/>
  </w:num>
  <w:num w:numId="34">
    <w:abstractNumId w:val="27"/>
  </w:num>
  <w:num w:numId="35">
    <w:abstractNumId w:val="20"/>
  </w:num>
  <w:num w:numId="36">
    <w:abstractNumId w:val="9"/>
  </w:num>
  <w:num w:numId="37">
    <w:abstractNumId w:val="3"/>
  </w:num>
  <w:num w:numId="38">
    <w:abstractNumId w:val="14"/>
  </w:num>
  <w:num w:numId="39">
    <w:abstractNumId w:val="34"/>
  </w:num>
  <w:num w:numId="40">
    <w:abstractNumId w:val="33"/>
  </w:num>
  <w:num w:numId="41">
    <w:abstractNumId w:val="21"/>
  </w:num>
  <w:num w:numId="42">
    <w:abstractNumId w:val="16"/>
  </w:num>
  <w:num w:numId="43">
    <w:abstractNumId w:val="17"/>
  </w:num>
  <w:num w:numId="44">
    <w:abstractNumId w:val="39"/>
  </w:num>
  <w:num w:numId="45">
    <w:abstractNumId w:val="21"/>
  </w:num>
  <w:num w:numId="46">
    <w:abstractNumId w:val="16"/>
  </w:num>
  <w:num w:numId="47">
    <w:abstractNumId w:val="41"/>
  </w:num>
  <w:num w:numId="48">
    <w:abstractNumId w:val="47"/>
  </w:num>
  <w:num w:numId="49">
    <w:abstractNumId w:val="37"/>
  </w:num>
  <w:num w:numId="50">
    <w:abstractNumId w:val="11"/>
  </w:num>
  <w:num w:numId="51">
    <w:abstractNumId w:val="19"/>
  </w:num>
  <w:num w:numId="52">
    <w:abstractNumId w:val="40"/>
  </w:num>
  <w:num w:numId="53">
    <w:abstractNumId w:val="26"/>
  </w:num>
  <w:num w:numId="54">
    <w:abstractNumId w:val="0"/>
  </w:num>
  <w:num w:numId="55">
    <w:abstractNumId w:val="43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DF6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5CBF"/>
    <w:rsid w:val="000C624E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1671"/>
    <w:rsid w:val="00122933"/>
    <w:rsid w:val="0012310A"/>
    <w:rsid w:val="00124215"/>
    <w:rsid w:val="0012421E"/>
    <w:rsid w:val="00124349"/>
    <w:rsid w:val="001249C6"/>
    <w:rsid w:val="001256E4"/>
    <w:rsid w:val="001270AA"/>
    <w:rsid w:val="00131F23"/>
    <w:rsid w:val="00133647"/>
    <w:rsid w:val="0013368E"/>
    <w:rsid w:val="00133B2B"/>
    <w:rsid w:val="001340D8"/>
    <w:rsid w:val="00136068"/>
    <w:rsid w:val="001369A8"/>
    <w:rsid w:val="0013763B"/>
    <w:rsid w:val="00140ECF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691F"/>
    <w:rsid w:val="001D7428"/>
    <w:rsid w:val="001D7F01"/>
    <w:rsid w:val="001E19E1"/>
    <w:rsid w:val="001E1B69"/>
    <w:rsid w:val="001E2C38"/>
    <w:rsid w:val="001E3830"/>
    <w:rsid w:val="001E687D"/>
    <w:rsid w:val="001E6A95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688B"/>
    <w:rsid w:val="001F7025"/>
    <w:rsid w:val="001F7877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5106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2DB1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664"/>
    <w:rsid w:val="0035150F"/>
    <w:rsid w:val="003518C2"/>
    <w:rsid w:val="00351C87"/>
    <w:rsid w:val="00351CD8"/>
    <w:rsid w:val="003527C6"/>
    <w:rsid w:val="00352A2B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020"/>
    <w:rsid w:val="003662B9"/>
    <w:rsid w:val="0037129B"/>
    <w:rsid w:val="00372C99"/>
    <w:rsid w:val="00372FBA"/>
    <w:rsid w:val="00373E28"/>
    <w:rsid w:val="003750F6"/>
    <w:rsid w:val="003764AB"/>
    <w:rsid w:val="00377976"/>
    <w:rsid w:val="003804F6"/>
    <w:rsid w:val="00381219"/>
    <w:rsid w:val="00382EE7"/>
    <w:rsid w:val="003856F8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465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0F4F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B4A"/>
    <w:rsid w:val="00410CFD"/>
    <w:rsid w:val="00410EBA"/>
    <w:rsid w:val="00411C2F"/>
    <w:rsid w:val="00412573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9D0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60AD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3C1"/>
    <w:rsid w:val="0053358B"/>
    <w:rsid w:val="00533994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24C2"/>
    <w:rsid w:val="0056645B"/>
    <w:rsid w:val="00566FBA"/>
    <w:rsid w:val="005672BF"/>
    <w:rsid w:val="00567F08"/>
    <w:rsid w:val="0057118E"/>
    <w:rsid w:val="005719E5"/>
    <w:rsid w:val="00571F56"/>
    <w:rsid w:val="005724A5"/>
    <w:rsid w:val="00574AA0"/>
    <w:rsid w:val="00575450"/>
    <w:rsid w:val="00576357"/>
    <w:rsid w:val="00576F08"/>
    <w:rsid w:val="005770BC"/>
    <w:rsid w:val="00577D7C"/>
    <w:rsid w:val="005803D1"/>
    <w:rsid w:val="00580686"/>
    <w:rsid w:val="00581A6A"/>
    <w:rsid w:val="00582112"/>
    <w:rsid w:val="0058219E"/>
    <w:rsid w:val="00582C53"/>
    <w:rsid w:val="005831EF"/>
    <w:rsid w:val="005840E1"/>
    <w:rsid w:val="0058523C"/>
    <w:rsid w:val="005875E5"/>
    <w:rsid w:val="00587C2E"/>
    <w:rsid w:val="00590366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2D26"/>
    <w:rsid w:val="005B4790"/>
    <w:rsid w:val="005B49C8"/>
    <w:rsid w:val="005B4B8C"/>
    <w:rsid w:val="005B4ECE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7679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F91"/>
    <w:rsid w:val="00643243"/>
    <w:rsid w:val="00645E19"/>
    <w:rsid w:val="006470CB"/>
    <w:rsid w:val="00647342"/>
    <w:rsid w:val="0065111B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D4B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34C2"/>
    <w:rsid w:val="006741E7"/>
    <w:rsid w:val="0067450B"/>
    <w:rsid w:val="006745C1"/>
    <w:rsid w:val="00675164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4A07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54C3"/>
    <w:rsid w:val="006A5DB8"/>
    <w:rsid w:val="006B06C8"/>
    <w:rsid w:val="006B2356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EAD"/>
    <w:rsid w:val="007256E0"/>
    <w:rsid w:val="00725E69"/>
    <w:rsid w:val="0072714E"/>
    <w:rsid w:val="00727928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4AF4"/>
    <w:rsid w:val="00785BA8"/>
    <w:rsid w:val="00787740"/>
    <w:rsid w:val="00787DA4"/>
    <w:rsid w:val="00790BDB"/>
    <w:rsid w:val="00793189"/>
    <w:rsid w:val="007932BF"/>
    <w:rsid w:val="0079373F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740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298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613F"/>
    <w:rsid w:val="0080637B"/>
    <w:rsid w:val="008070BD"/>
    <w:rsid w:val="0080776D"/>
    <w:rsid w:val="008105E0"/>
    <w:rsid w:val="00810E8D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5CE"/>
    <w:rsid w:val="00827DEB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50380"/>
    <w:rsid w:val="008504EB"/>
    <w:rsid w:val="0085059B"/>
    <w:rsid w:val="008508CF"/>
    <w:rsid w:val="00850AAB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6FAA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4BB4"/>
    <w:rsid w:val="00885B09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50F4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4719"/>
    <w:rsid w:val="008F546C"/>
    <w:rsid w:val="008F550F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683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724B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EE2"/>
    <w:rsid w:val="009E0BDF"/>
    <w:rsid w:val="009E1D92"/>
    <w:rsid w:val="009E2D8A"/>
    <w:rsid w:val="009E30A2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929"/>
    <w:rsid w:val="009F3B57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7A46"/>
    <w:rsid w:val="00A12CE2"/>
    <w:rsid w:val="00A135A1"/>
    <w:rsid w:val="00A135D7"/>
    <w:rsid w:val="00A14000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3CF7"/>
    <w:rsid w:val="00AB5316"/>
    <w:rsid w:val="00AB53A2"/>
    <w:rsid w:val="00AB5847"/>
    <w:rsid w:val="00AB686D"/>
    <w:rsid w:val="00AB6AC1"/>
    <w:rsid w:val="00AB7545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34A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59BE"/>
    <w:rsid w:val="00B662DF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B5D7D"/>
    <w:rsid w:val="00BC020E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369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3EB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6E22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375"/>
    <w:rsid w:val="00C62531"/>
    <w:rsid w:val="00C62908"/>
    <w:rsid w:val="00C640D8"/>
    <w:rsid w:val="00C6568B"/>
    <w:rsid w:val="00C65FC4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1D06"/>
    <w:rsid w:val="00CB21B9"/>
    <w:rsid w:val="00CB2ECC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17A0F"/>
    <w:rsid w:val="00D202C8"/>
    <w:rsid w:val="00D20E03"/>
    <w:rsid w:val="00D212E3"/>
    <w:rsid w:val="00D22BE4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3327"/>
    <w:rsid w:val="00D33961"/>
    <w:rsid w:val="00D33E1D"/>
    <w:rsid w:val="00D34920"/>
    <w:rsid w:val="00D35EAB"/>
    <w:rsid w:val="00D35F87"/>
    <w:rsid w:val="00D3614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4545E"/>
    <w:rsid w:val="00D5001A"/>
    <w:rsid w:val="00D506E4"/>
    <w:rsid w:val="00D50A22"/>
    <w:rsid w:val="00D50D59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587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9CA"/>
    <w:rsid w:val="00DA7BD7"/>
    <w:rsid w:val="00DB060F"/>
    <w:rsid w:val="00DB1CCF"/>
    <w:rsid w:val="00DB1DEF"/>
    <w:rsid w:val="00DB2752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9FA"/>
    <w:rsid w:val="00DE3035"/>
    <w:rsid w:val="00DE3930"/>
    <w:rsid w:val="00DE3BE5"/>
    <w:rsid w:val="00DE41CC"/>
    <w:rsid w:val="00DE4BFC"/>
    <w:rsid w:val="00DE5221"/>
    <w:rsid w:val="00DE52CC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9AA"/>
    <w:rsid w:val="00E02A9F"/>
    <w:rsid w:val="00E034FA"/>
    <w:rsid w:val="00E038F6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0B6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5F38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5C3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4A9E"/>
    <w:rsid w:val="00EE55B2"/>
    <w:rsid w:val="00EE5E95"/>
    <w:rsid w:val="00EE6046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2AF"/>
    <w:rsid w:val="00FA2B09"/>
    <w:rsid w:val="00FA2C07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304E"/>
    <w:rsid w:val="00FB37C0"/>
    <w:rsid w:val="00FB42CF"/>
    <w:rsid w:val="00FB4C86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FF7E1-8E8E-484A-9A86-3D222A32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2016-01-29T03:04:00Z</dcterms:created>
  <dcterms:modified xsi:type="dcterms:W3CDTF">2016-02-05T08:17:00Z</dcterms:modified>
</cp:coreProperties>
</file>